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64B3" w14:textId="2A076333" w:rsidR="00E64BE3" w:rsidRPr="009446E6" w:rsidRDefault="00E64BE3" w:rsidP="009446E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9446E6">
        <w:rPr>
          <w:rFonts w:ascii="Arial" w:hAnsi="Arial" w:cs="Arial"/>
          <w:b/>
          <w:sz w:val="36"/>
          <w:szCs w:val="36"/>
        </w:rPr>
        <w:t>INITIATIVES/PROJECTS THAT HAVE RECENTLY BEEN UNDERTAKEN BY TANZANIA AND THE EXPERIENCE/ LESSONS LEARNT</w:t>
      </w:r>
    </w:p>
    <w:p w14:paraId="7AD79141" w14:textId="77777777" w:rsidR="009446E6" w:rsidRDefault="009446E6" w:rsidP="00187DBA">
      <w:pPr>
        <w:jc w:val="both"/>
        <w:rPr>
          <w:rFonts w:ascii="Arial" w:hAnsi="Arial" w:cs="Arial"/>
          <w:sz w:val="24"/>
          <w:szCs w:val="24"/>
        </w:rPr>
      </w:pPr>
    </w:p>
    <w:p w14:paraId="3F648C9E" w14:textId="7E5415DC" w:rsidR="00187DBA" w:rsidRPr="000049FE" w:rsidRDefault="009D58E3" w:rsidP="00187D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49FE">
        <w:rPr>
          <w:rFonts w:ascii="Arial" w:hAnsi="Arial" w:cs="Arial"/>
          <w:sz w:val="24"/>
          <w:szCs w:val="24"/>
        </w:rPr>
        <w:t>Over the years</w:t>
      </w:r>
      <w:r w:rsidR="001334E3">
        <w:rPr>
          <w:rFonts w:ascii="Arial" w:hAnsi="Arial" w:cs="Arial"/>
          <w:sz w:val="24"/>
          <w:szCs w:val="24"/>
        </w:rPr>
        <w:t>,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D20DA3" w:rsidRPr="000049FE">
        <w:rPr>
          <w:rFonts w:ascii="Arial" w:hAnsi="Arial" w:cs="Arial"/>
          <w:sz w:val="24"/>
          <w:szCs w:val="24"/>
        </w:rPr>
        <w:t xml:space="preserve">the Government of Tanzania (GOT) and the </w:t>
      </w:r>
      <w:r w:rsidRPr="000049FE">
        <w:rPr>
          <w:rFonts w:ascii="Arial" w:hAnsi="Arial" w:cs="Arial"/>
          <w:sz w:val="24"/>
          <w:szCs w:val="24"/>
        </w:rPr>
        <w:t>Tanza</w:t>
      </w:r>
      <w:r w:rsidR="00D20DA3" w:rsidRPr="000049FE">
        <w:rPr>
          <w:rFonts w:ascii="Arial" w:hAnsi="Arial" w:cs="Arial"/>
          <w:sz w:val="24"/>
          <w:szCs w:val="24"/>
        </w:rPr>
        <w:t>nia Revenue Authority (TRA) h</w:t>
      </w:r>
      <w:r w:rsidRPr="000049FE">
        <w:rPr>
          <w:rFonts w:ascii="Arial" w:hAnsi="Arial" w:cs="Arial"/>
          <w:sz w:val="24"/>
          <w:szCs w:val="24"/>
        </w:rPr>
        <w:t xml:space="preserve">ave taken </w:t>
      </w:r>
      <w:r w:rsidR="001334E3">
        <w:rPr>
          <w:rFonts w:ascii="Arial" w:hAnsi="Arial" w:cs="Arial"/>
          <w:sz w:val="24"/>
          <w:szCs w:val="24"/>
        </w:rPr>
        <w:t xml:space="preserve">various initiatives </w:t>
      </w:r>
      <w:r w:rsidR="002C32AD">
        <w:rPr>
          <w:rFonts w:ascii="Arial" w:hAnsi="Arial" w:cs="Arial"/>
          <w:sz w:val="24"/>
          <w:szCs w:val="24"/>
        </w:rPr>
        <w:t>in digitalization of the economy</w:t>
      </w:r>
      <w:r w:rsidR="00115862">
        <w:rPr>
          <w:rFonts w:ascii="Arial" w:hAnsi="Arial" w:cs="Arial"/>
          <w:sz w:val="24"/>
          <w:szCs w:val="24"/>
        </w:rPr>
        <w:t>:</w:t>
      </w:r>
    </w:p>
    <w:p w14:paraId="0F734FFC" w14:textId="77777777" w:rsidR="009D58E3" w:rsidRPr="000049FE" w:rsidRDefault="009D58E3" w:rsidP="009D58E3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sz w:val="24"/>
          <w:szCs w:val="24"/>
        </w:rPr>
        <w:t xml:space="preserve">Bringing </w:t>
      </w:r>
      <w:r w:rsidR="00342911" w:rsidRPr="000049FE">
        <w:rPr>
          <w:rFonts w:ascii="Arial" w:hAnsi="Arial" w:cs="Arial"/>
          <w:sz w:val="24"/>
          <w:szCs w:val="24"/>
        </w:rPr>
        <w:t xml:space="preserve">individuals activities under </w:t>
      </w:r>
      <w:r w:rsidRPr="000049FE">
        <w:rPr>
          <w:rFonts w:ascii="Arial" w:hAnsi="Arial" w:cs="Arial"/>
          <w:sz w:val="24"/>
          <w:szCs w:val="24"/>
        </w:rPr>
        <w:t xml:space="preserve">shadow economy to official registration after </w:t>
      </w:r>
      <w:r w:rsidR="00342911" w:rsidRPr="000049FE">
        <w:rPr>
          <w:rFonts w:ascii="Arial" w:hAnsi="Arial" w:cs="Arial"/>
          <w:sz w:val="24"/>
          <w:szCs w:val="24"/>
        </w:rPr>
        <w:t>on</w:t>
      </w:r>
      <w:r w:rsidR="00D737F1" w:rsidRPr="000049FE">
        <w:rPr>
          <w:rFonts w:ascii="Arial" w:hAnsi="Arial" w:cs="Arial"/>
          <w:sz w:val="24"/>
          <w:szCs w:val="24"/>
        </w:rPr>
        <w:t>ce-</w:t>
      </w:r>
      <w:r w:rsidRPr="000049FE">
        <w:rPr>
          <w:rFonts w:ascii="Arial" w:hAnsi="Arial" w:cs="Arial"/>
          <w:sz w:val="24"/>
          <w:szCs w:val="24"/>
        </w:rPr>
        <w:t xml:space="preserve">off </w:t>
      </w:r>
      <w:r w:rsidR="00342911" w:rsidRPr="000049FE">
        <w:rPr>
          <w:rFonts w:ascii="Arial" w:hAnsi="Arial" w:cs="Arial"/>
          <w:sz w:val="24"/>
          <w:szCs w:val="24"/>
        </w:rPr>
        <w:t xml:space="preserve">payment of </w:t>
      </w:r>
      <w:r w:rsidRPr="000049FE">
        <w:rPr>
          <w:rFonts w:ascii="Arial" w:hAnsi="Arial" w:cs="Arial"/>
          <w:sz w:val="24"/>
          <w:szCs w:val="24"/>
        </w:rPr>
        <w:t xml:space="preserve">tax </w:t>
      </w:r>
      <w:r w:rsidR="00342911" w:rsidRPr="000049FE">
        <w:rPr>
          <w:rFonts w:ascii="Arial" w:hAnsi="Arial" w:cs="Arial"/>
          <w:sz w:val="24"/>
          <w:szCs w:val="24"/>
        </w:rPr>
        <w:t>under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342911" w:rsidRPr="000049FE">
        <w:rPr>
          <w:rFonts w:ascii="Arial" w:hAnsi="Arial" w:cs="Arial"/>
          <w:sz w:val="24"/>
          <w:szCs w:val="24"/>
        </w:rPr>
        <w:t xml:space="preserve">minimum </w:t>
      </w:r>
      <w:r w:rsidRPr="000049FE">
        <w:rPr>
          <w:rFonts w:ascii="Arial" w:hAnsi="Arial" w:cs="Arial"/>
          <w:sz w:val="24"/>
          <w:szCs w:val="24"/>
        </w:rPr>
        <w:t xml:space="preserve">presumptive </w:t>
      </w:r>
      <w:r w:rsidR="00D737F1" w:rsidRPr="000049FE">
        <w:rPr>
          <w:rFonts w:ascii="Arial" w:hAnsi="Arial" w:cs="Arial"/>
          <w:sz w:val="24"/>
          <w:szCs w:val="24"/>
        </w:rPr>
        <w:t>scheme</w:t>
      </w:r>
      <w:r w:rsidRPr="000049FE">
        <w:rPr>
          <w:rFonts w:ascii="Arial" w:hAnsi="Arial" w:cs="Arial"/>
          <w:sz w:val="24"/>
          <w:szCs w:val="24"/>
        </w:rPr>
        <w:t xml:space="preserve">. </w:t>
      </w:r>
    </w:p>
    <w:p w14:paraId="55D02E11" w14:textId="60BA296A" w:rsidR="00D737F1" w:rsidRPr="000049FE" w:rsidRDefault="00D737F1" w:rsidP="00342911">
      <w:pPr>
        <w:pStyle w:val="ListParagraph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Pr="000049FE">
        <w:rPr>
          <w:rFonts w:ascii="Arial" w:hAnsi="Arial" w:cs="Arial"/>
          <w:sz w:val="24"/>
          <w:szCs w:val="24"/>
        </w:rPr>
        <w:t xml:space="preserve">. </w:t>
      </w:r>
      <w:r w:rsidR="009D58E3" w:rsidRPr="000049FE">
        <w:rPr>
          <w:rFonts w:ascii="Arial" w:hAnsi="Arial" w:cs="Arial"/>
          <w:sz w:val="24"/>
          <w:szCs w:val="24"/>
        </w:rPr>
        <w:t>A lot of hawke</w:t>
      </w:r>
      <w:r w:rsidR="00342911" w:rsidRPr="000049FE">
        <w:rPr>
          <w:rFonts w:ascii="Arial" w:hAnsi="Arial" w:cs="Arial"/>
          <w:sz w:val="24"/>
          <w:szCs w:val="24"/>
        </w:rPr>
        <w:t>rs and peddlers registered</w:t>
      </w:r>
      <w:r w:rsidR="00E706B9">
        <w:rPr>
          <w:rFonts w:ascii="Arial" w:hAnsi="Arial" w:cs="Arial"/>
          <w:sz w:val="24"/>
          <w:szCs w:val="24"/>
        </w:rPr>
        <w:t xml:space="preserve"> (about 1,479,886)</w:t>
      </w:r>
      <w:r w:rsidR="00B371E0" w:rsidRPr="000049FE">
        <w:rPr>
          <w:rFonts w:ascii="Arial" w:hAnsi="Arial" w:cs="Arial"/>
          <w:sz w:val="24"/>
          <w:szCs w:val="24"/>
        </w:rPr>
        <w:t>,</w:t>
      </w:r>
      <w:r w:rsidR="00342911" w:rsidRPr="000049FE">
        <w:rPr>
          <w:rFonts w:ascii="Arial" w:hAnsi="Arial" w:cs="Arial"/>
          <w:sz w:val="24"/>
          <w:szCs w:val="24"/>
        </w:rPr>
        <w:t xml:space="preserve"> </w:t>
      </w:r>
      <w:r w:rsidR="009D58E3" w:rsidRPr="000049FE">
        <w:rPr>
          <w:rFonts w:ascii="Arial" w:hAnsi="Arial" w:cs="Arial"/>
          <w:sz w:val="24"/>
          <w:szCs w:val="24"/>
        </w:rPr>
        <w:t xml:space="preserve">GOT </w:t>
      </w:r>
      <w:r w:rsidR="00342911" w:rsidRPr="000049FE">
        <w:rPr>
          <w:rFonts w:ascii="Arial" w:hAnsi="Arial" w:cs="Arial"/>
          <w:sz w:val="24"/>
          <w:szCs w:val="24"/>
        </w:rPr>
        <w:t xml:space="preserve">collected </w:t>
      </w:r>
      <w:r w:rsidR="00115862">
        <w:rPr>
          <w:rFonts w:ascii="Arial" w:hAnsi="Arial" w:cs="Arial"/>
          <w:sz w:val="24"/>
          <w:szCs w:val="24"/>
        </w:rPr>
        <w:t>huge amount of tax</w:t>
      </w:r>
      <w:r w:rsidRPr="000049FE">
        <w:rPr>
          <w:rFonts w:ascii="Arial" w:hAnsi="Arial" w:cs="Arial"/>
          <w:sz w:val="24"/>
          <w:szCs w:val="24"/>
        </w:rPr>
        <w:t xml:space="preserve"> with very little cost</w:t>
      </w:r>
      <w:r w:rsidR="00E706B9">
        <w:rPr>
          <w:rFonts w:ascii="Arial" w:hAnsi="Arial" w:cs="Arial"/>
          <w:sz w:val="24"/>
          <w:szCs w:val="24"/>
        </w:rPr>
        <w:t xml:space="preserve"> (about TZS 29.6 Billion equivalent to US$ 12.8 million)</w:t>
      </w:r>
      <w:r w:rsidR="009D58E3" w:rsidRPr="000049FE">
        <w:rPr>
          <w:rFonts w:ascii="Arial" w:hAnsi="Arial" w:cs="Arial"/>
          <w:sz w:val="24"/>
          <w:szCs w:val="24"/>
        </w:rPr>
        <w:t>.</w:t>
      </w:r>
    </w:p>
    <w:p w14:paraId="2E8432DF" w14:textId="24817785" w:rsidR="00D737F1" w:rsidRPr="000049FE" w:rsidRDefault="00342911" w:rsidP="00D737F1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sz w:val="24"/>
          <w:szCs w:val="24"/>
        </w:rPr>
        <w:t>Enhancing</w:t>
      </w:r>
      <w:r w:rsidR="00187DBA" w:rsidRPr="000049FE">
        <w:rPr>
          <w:rFonts w:ascii="Arial" w:hAnsi="Arial" w:cs="Arial"/>
          <w:sz w:val="24"/>
          <w:szCs w:val="24"/>
        </w:rPr>
        <w:t xml:space="preserve"> tax investigation techniques to uncover </w:t>
      </w:r>
      <w:r w:rsidRPr="000049FE">
        <w:rPr>
          <w:rFonts w:ascii="Arial" w:hAnsi="Arial" w:cs="Arial"/>
          <w:sz w:val="24"/>
          <w:szCs w:val="24"/>
        </w:rPr>
        <w:t xml:space="preserve">tax </w:t>
      </w:r>
      <w:r w:rsidR="00187DBA" w:rsidRPr="000049FE">
        <w:rPr>
          <w:rFonts w:ascii="Arial" w:hAnsi="Arial" w:cs="Arial"/>
          <w:sz w:val="24"/>
          <w:szCs w:val="24"/>
        </w:rPr>
        <w:t>revenue law</w:t>
      </w:r>
      <w:r w:rsidRPr="000049FE">
        <w:rPr>
          <w:rFonts w:ascii="Arial" w:hAnsi="Arial" w:cs="Arial"/>
          <w:sz w:val="24"/>
          <w:szCs w:val="24"/>
        </w:rPr>
        <w:t>s</w:t>
      </w:r>
      <w:r w:rsidR="00187DBA" w:rsidRPr="000049FE">
        <w:rPr>
          <w:rFonts w:ascii="Arial" w:hAnsi="Arial" w:cs="Arial"/>
          <w:sz w:val="24"/>
          <w:szCs w:val="24"/>
        </w:rPr>
        <w:t xml:space="preserve"> offenders</w:t>
      </w:r>
      <w:r w:rsidR="00D737F1" w:rsidRPr="000049FE">
        <w:rPr>
          <w:rFonts w:ascii="Arial" w:hAnsi="Arial" w:cs="Arial"/>
          <w:sz w:val="24"/>
          <w:szCs w:val="24"/>
        </w:rPr>
        <w:t xml:space="preserve"> </w:t>
      </w:r>
      <w:r w:rsidRPr="000049FE">
        <w:rPr>
          <w:rFonts w:ascii="Arial" w:hAnsi="Arial" w:cs="Arial"/>
          <w:sz w:val="24"/>
          <w:szCs w:val="24"/>
        </w:rPr>
        <w:t>including,</w:t>
      </w:r>
      <w:r w:rsidR="00D737F1" w:rsidRPr="000049FE">
        <w:rPr>
          <w:rFonts w:ascii="Arial" w:hAnsi="Arial" w:cs="Arial"/>
          <w:sz w:val="24"/>
          <w:szCs w:val="24"/>
        </w:rPr>
        <w:t xml:space="preserve"> taxation of high </w:t>
      </w:r>
      <w:r w:rsidR="00F06387">
        <w:rPr>
          <w:rFonts w:ascii="Arial" w:hAnsi="Arial" w:cs="Arial"/>
          <w:sz w:val="24"/>
          <w:szCs w:val="24"/>
        </w:rPr>
        <w:t>net-</w:t>
      </w:r>
      <w:r w:rsidR="00F06387" w:rsidRPr="000049FE">
        <w:rPr>
          <w:rFonts w:ascii="Arial" w:hAnsi="Arial" w:cs="Arial"/>
          <w:sz w:val="24"/>
          <w:szCs w:val="24"/>
        </w:rPr>
        <w:t>worth</w:t>
      </w:r>
      <w:r w:rsidR="00D737F1" w:rsidRPr="000049FE">
        <w:rPr>
          <w:rFonts w:ascii="Arial" w:hAnsi="Arial" w:cs="Arial"/>
          <w:sz w:val="24"/>
          <w:szCs w:val="24"/>
        </w:rPr>
        <w:t xml:space="preserve"> individuals; application of forensic evidence from Computer </w:t>
      </w:r>
      <w:r w:rsidR="00214117" w:rsidRPr="000049FE">
        <w:rPr>
          <w:rFonts w:ascii="Arial" w:hAnsi="Arial" w:cs="Arial"/>
          <w:sz w:val="24"/>
          <w:szCs w:val="24"/>
        </w:rPr>
        <w:t>Forensics</w:t>
      </w:r>
      <w:r w:rsidR="00D737F1" w:rsidRPr="000049FE">
        <w:rPr>
          <w:rFonts w:ascii="Arial" w:hAnsi="Arial" w:cs="Arial"/>
          <w:sz w:val="24"/>
          <w:szCs w:val="24"/>
        </w:rPr>
        <w:t xml:space="preserve"> Lab, in the Tax Investigations Department.</w:t>
      </w:r>
    </w:p>
    <w:p w14:paraId="0B95825D" w14:textId="1DE753F4" w:rsidR="0089100B" w:rsidRDefault="00D737F1" w:rsidP="00D737F1">
      <w:pPr>
        <w:pStyle w:val="ListParagraph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="000E6517" w:rsidRPr="000049FE">
        <w:rPr>
          <w:rFonts w:ascii="Arial" w:hAnsi="Arial" w:cs="Arial"/>
          <w:b/>
          <w:sz w:val="24"/>
          <w:szCs w:val="24"/>
        </w:rPr>
        <w:t>: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89100B" w:rsidRPr="000049FE">
        <w:rPr>
          <w:rFonts w:ascii="Arial" w:hAnsi="Arial" w:cs="Arial"/>
          <w:sz w:val="24"/>
          <w:szCs w:val="24"/>
        </w:rPr>
        <w:t>Enhancing tax investigations</w:t>
      </w:r>
      <w:r w:rsidR="0089100B" w:rsidRPr="0089100B">
        <w:rPr>
          <w:rFonts w:ascii="Arial" w:hAnsi="Arial" w:cs="Arial"/>
          <w:sz w:val="24"/>
          <w:szCs w:val="24"/>
        </w:rPr>
        <w:t xml:space="preserve"> </w:t>
      </w:r>
      <w:r w:rsidR="0089100B">
        <w:rPr>
          <w:rFonts w:ascii="Arial" w:hAnsi="Arial" w:cs="Arial"/>
          <w:sz w:val="24"/>
          <w:szCs w:val="24"/>
        </w:rPr>
        <w:t xml:space="preserve">especially the </w:t>
      </w:r>
      <w:r w:rsidR="0089100B" w:rsidRPr="000049FE">
        <w:rPr>
          <w:rFonts w:ascii="Arial" w:hAnsi="Arial" w:cs="Arial"/>
          <w:sz w:val="24"/>
          <w:szCs w:val="24"/>
        </w:rPr>
        <w:t xml:space="preserve">application of forensic </w:t>
      </w:r>
      <w:r w:rsidR="0089100B">
        <w:rPr>
          <w:rFonts w:ascii="Arial" w:hAnsi="Arial" w:cs="Arial"/>
          <w:sz w:val="24"/>
          <w:szCs w:val="24"/>
        </w:rPr>
        <w:t xml:space="preserve">digital </w:t>
      </w:r>
      <w:r w:rsidR="0089100B" w:rsidRPr="000049FE">
        <w:rPr>
          <w:rFonts w:ascii="Arial" w:hAnsi="Arial" w:cs="Arial"/>
          <w:sz w:val="24"/>
          <w:szCs w:val="24"/>
        </w:rPr>
        <w:t>evidence</w:t>
      </w:r>
      <w:r w:rsidR="0089100B">
        <w:rPr>
          <w:rFonts w:ascii="Arial" w:hAnsi="Arial" w:cs="Arial"/>
          <w:sz w:val="24"/>
          <w:szCs w:val="24"/>
        </w:rPr>
        <w:t xml:space="preserve"> recovery</w:t>
      </w:r>
      <w:r w:rsidR="0089100B" w:rsidRPr="000049FE">
        <w:rPr>
          <w:rFonts w:ascii="Arial" w:hAnsi="Arial" w:cs="Arial"/>
          <w:sz w:val="24"/>
          <w:szCs w:val="24"/>
        </w:rPr>
        <w:t xml:space="preserve"> from Computer </w:t>
      </w:r>
      <w:r w:rsidR="00214117" w:rsidRPr="000049FE">
        <w:rPr>
          <w:rFonts w:ascii="Arial" w:hAnsi="Arial" w:cs="Arial"/>
          <w:sz w:val="24"/>
          <w:szCs w:val="24"/>
        </w:rPr>
        <w:t>Forensics</w:t>
      </w:r>
      <w:r w:rsidR="0089100B" w:rsidRPr="000049FE">
        <w:rPr>
          <w:rFonts w:ascii="Arial" w:hAnsi="Arial" w:cs="Arial"/>
          <w:sz w:val="24"/>
          <w:szCs w:val="24"/>
        </w:rPr>
        <w:t xml:space="preserve"> Lab</w:t>
      </w:r>
      <w:r w:rsidR="0089100B">
        <w:rPr>
          <w:rFonts w:ascii="Arial" w:hAnsi="Arial" w:cs="Arial"/>
          <w:sz w:val="24"/>
          <w:szCs w:val="24"/>
        </w:rPr>
        <w:t>, had left taxpayers vulnerable to be exposed of their malpractices, hence forcing them to raise their tax compliance</w:t>
      </w:r>
      <w:r w:rsidR="00DC0951">
        <w:rPr>
          <w:rFonts w:ascii="Arial" w:hAnsi="Arial" w:cs="Arial"/>
          <w:sz w:val="24"/>
          <w:szCs w:val="24"/>
        </w:rPr>
        <w:t xml:space="preserve"> by filing returns within due dates and paying tax accordingly</w:t>
      </w:r>
      <w:r w:rsidR="0089100B">
        <w:rPr>
          <w:rFonts w:ascii="Arial" w:hAnsi="Arial" w:cs="Arial"/>
          <w:sz w:val="24"/>
          <w:szCs w:val="24"/>
        </w:rPr>
        <w:t>.</w:t>
      </w:r>
    </w:p>
    <w:p w14:paraId="411DA8AB" w14:textId="4B575C41" w:rsidR="00841434" w:rsidRPr="000049FE" w:rsidRDefault="00841434" w:rsidP="00841434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64BE3">
        <w:rPr>
          <w:rFonts w:ascii="Arial" w:hAnsi="Arial" w:cs="Arial"/>
          <w:b/>
          <w:sz w:val="24"/>
          <w:szCs w:val="24"/>
        </w:rPr>
        <w:t>Automation of tax payment systems</w:t>
      </w:r>
      <w:r w:rsidR="00E64BE3">
        <w:rPr>
          <w:rFonts w:ascii="Arial" w:hAnsi="Arial" w:cs="Arial"/>
          <w:b/>
          <w:sz w:val="24"/>
          <w:szCs w:val="24"/>
        </w:rPr>
        <w:t>.</w:t>
      </w:r>
      <w:r w:rsidRPr="00E64BE3">
        <w:rPr>
          <w:rFonts w:ascii="Arial" w:hAnsi="Arial" w:cs="Arial"/>
          <w:b/>
          <w:sz w:val="24"/>
          <w:szCs w:val="24"/>
        </w:rPr>
        <w:t xml:space="preserve"> </w:t>
      </w:r>
      <w:r w:rsidR="00E64BE3" w:rsidRPr="00E64BE3">
        <w:rPr>
          <w:rFonts w:ascii="Arial" w:hAnsi="Arial" w:cs="Arial"/>
          <w:sz w:val="24"/>
          <w:szCs w:val="24"/>
        </w:rPr>
        <w:t>Introduction of</w:t>
      </w:r>
      <w:r w:rsidRPr="000049FE">
        <w:rPr>
          <w:rFonts w:ascii="Arial" w:hAnsi="Arial" w:cs="Arial"/>
          <w:sz w:val="24"/>
          <w:szCs w:val="24"/>
        </w:rPr>
        <w:t xml:space="preserve"> E</w:t>
      </w:r>
      <w:r w:rsidR="000E6517" w:rsidRPr="000049FE">
        <w:rPr>
          <w:rFonts w:ascii="Arial" w:hAnsi="Arial" w:cs="Arial"/>
          <w:sz w:val="24"/>
          <w:szCs w:val="24"/>
        </w:rPr>
        <w:t xml:space="preserve">lectronic </w:t>
      </w:r>
      <w:r w:rsidRPr="000049FE">
        <w:rPr>
          <w:rFonts w:ascii="Arial" w:hAnsi="Arial" w:cs="Arial"/>
          <w:sz w:val="24"/>
          <w:szCs w:val="24"/>
        </w:rPr>
        <w:t>F</w:t>
      </w:r>
      <w:r w:rsidR="000E6517" w:rsidRPr="000049FE">
        <w:rPr>
          <w:rFonts w:ascii="Arial" w:hAnsi="Arial" w:cs="Arial"/>
          <w:sz w:val="24"/>
          <w:szCs w:val="24"/>
        </w:rPr>
        <w:t xml:space="preserve">iscal </w:t>
      </w:r>
      <w:r w:rsidRPr="000049FE">
        <w:rPr>
          <w:rFonts w:ascii="Arial" w:hAnsi="Arial" w:cs="Arial"/>
          <w:sz w:val="24"/>
          <w:szCs w:val="24"/>
        </w:rPr>
        <w:t>D</w:t>
      </w:r>
      <w:r w:rsidR="000E6517" w:rsidRPr="000049FE">
        <w:rPr>
          <w:rFonts w:ascii="Arial" w:hAnsi="Arial" w:cs="Arial"/>
          <w:sz w:val="24"/>
          <w:szCs w:val="24"/>
        </w:rPr>
        <w:t>evices (EFD)</w:t>
      </w:r>
      <w:r w:rsidRPr="000049FE">
        <w:rPr>
          <w:rFonts w:ascii="Arial" w:hAnsi="Arial" w:cs="Arial"/>
          <w:sz w:val="24"/>
          <w:szCs w:val="24"/>
        </w:rPr>
        <w:t>, Online returns</w:t>
      </w:r>
      <w:r w:rsidR="000E6517" w:rsidRPr="000049FE">
        <w:rPr>
          <w:rFonts w:ascii="Arial" w:hAnsi="Arial" w:cs="Arial"/>
          <w:sz w:val="24"/>
          <w:szCs w:val="24"/>
        </w:rPr>
        <w:t xml:space="preserve"> submissions</w:t>
      </w:r>
      <w:r w:rsidRPr="000049FE">
        <w:rPr>
          <w:rFonts w:ascii="Arial" w:hAnsi="Arial" w:cs="Arial"/>
          <w:sz w:val="24"/>
          <w:szCs w:val="24"/>
        </w:rPr>
        <w:t xml:space="preserve">, electronic stamps, upgrading </w:t>
      </w:r>
      <w:r w:rsidR="00214117">
        <w:rPr>
          <w:rFonts w:ascii="Arial" w:hAnsi="Arial" w:cs="Arial"/>
          <w:sz w:val="24"/>
          <w:szCs w:val="24"/>
        </w:rPr>
        <w:t xml:space="preserve">the </w:t>
      </w:r>
      <w:r w:rsidR="00214117" w:rsidRPr="000049FE">
        <w:rPr>
          <w:rFonts w:ascii="Arial" w:hAnsi="Arial" w:cs="Arial"/>
          <w:sz w:val="24"/>
          <w:szCs w:val="24"/>
        </w:rPr>
        <w:t>I</w:t>
      </w:r>
      <w:r w:rsidR="00214117">
        <w:rPr>
          <w:rFonts w:ascii="Arial" w:hAnsi="Arial" w:cs="Arial"/>
          <w:sz w:val="24"/>
          <w:szCs w:val="24"/>
        </w:rPr>
        <w:t xml:space="preserve">ntegrated </w:t>
      </w:r>
      <w:r w:rsidRPr="000049FE">
        <w:rPr>
          <w:rFonts w:ascii="Arial" w:hAnsi="Arial" w:cs="Arial"/>
          <w:sz w:val="24"/>
          <w:szCs w:val="24"/>
        </w:rPr>
        <w:t>Tax</w:t>
      </w:r>
      <w:r w:rsidR="00214117">
        <w:rPr>
          <w:rFonts w:ascii="Arial" w:hAnsi="Arial" w:cs="Arial"/>
          <w:sz w:val="24"/>
          <w:szCs w:val="24"/>
        </w:rPr>
        <w:t xml:space="preserve"> Administration System (I-Tax)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0E6517" w:rsidRPr="000049FE">
        <w:rPr>
          <w:rFonts w:ascii="Arial" w:hAnsi="Arial" w:cs="Arial"/>
          <w:sz w:val="24"/>
          <w:szCs w:val="24"/>
        </w:rPr>
        <w:t xml:space="preserve">and </w:t>
      </w:r>
      <w:r w:rsidRPr="000049FE">
        <w:rPr>
          <w:rFonts w:ascii="Arial" w:hAnsi="Arial" w:cs="Arial"/>
          <w:sz w:val="24"/>
          <w:szCs w:val="24"/>
        </w:rPr>
        <w:t>automating Customs Systems</w:t>
      </w:r>
      <w:r w:rsidR="00214117">
        <w:rPr>
          <w:rFonts w:ascii="Arial" w:hAnsi="Arial" w:cs="Arial"/>
          <w:sz w:val="24"/>
          <w:szCs w:val="24"/>
        </w:rPr>
        <w:t xml:space="preserve"> (TANCIS)</w:t>
      </w:r>
      <w:r w:rsidRPr="000049FE">
        <w:rPr>
          <w:rFonts w:ascii="Arial" w:hAnsi="Arial" w:cs="Arial"/>
          <w:sz w:val="24"/>
          <w:szCs w:val="24"/>
        </w:rPr>
        <w:t xml:space="preserve">. </w:t>
      </w:r>
      <w:r w:rsidR="000E6517" w:rsidRPr="000049FE">
        <w:rPr>
          <w:rFonts w:ascii="Arial" w:hAnsi="Arial" w:cs="Arial"/>
          <w:sz w:val="24"/>
          <w:szCs w:val="24"/>
        </w:rPr>
        <w:t xml:space="preserve">Also </w:t>
      </w:r>
      <w:r w:rsidRPr="000049FE">
        <w:rPr>
          <w:rFonts w:ascii="Arial" w:hAnsi="Arial" w:cs="Arial"/>
          <w:sz w:val="24"/>
          <w:szCs w:val="24"/>
        </w:rPr>
        <w:t xml:space="preserve">Electronic </w:t>
      </w:r>
      <w:r w:rsidR="00214117">
        <w:rPr>
          <w:rFonts w:ascii="Arial" w:hAnsi="Arial" w:cs="Arial"/>
          <w:sz w:val="24"/>
          <w:szCs w:val="24"/>
        </w:rPr>
        <w:t xml:space="preserve">mobile phones </w:t>
      </w:r>
      <w:r w:rsidRPr="000049FE">
        <w:rPr>
          <w:rFonts w:ascii="Arial" w:hAnsi="Arial" w:cs="Arial"/>
          <w:sz w:val="24"/>
          <w:szCs w:val="24"/>
        </w:rPr>
        <w:t>payment</w:t>
      </w:r>
      <w:r w:rsidR="000E6517" w:rsidRPr="000049FE">
        <w:rPr>
          <w:rFonts w:ascii="Arial" w:hAnsi="Arial" w:cs="Arial"/>
          <w:sz w:val="24"/>
          <w:szCs w:val="24"/>
        </w:rPr>
        <w:t xml:space="preserve"> systems</w:t>
      </w:r>
      <w:r w:rsidRPr="000049FE">
        <w:rPr>
          <w:rFonts w:ascii="Arial" w:hAnsi="Arial" w:cs="Arial"/>
          <w:sz w:val="24"/>
          <w:szCs w:val="24"/>
        </w:rPr>
        <w:t xml:space="preserve"> such as M</w:t>
      </w:r>
      <w:r w:rsidR="000E6517" w:rsidRPr="000049FE">
        <w:rPr>
          <w:rFonts w:ascii="Arial" w:hAnsi="Arial" w:cs="Arial"/>
          <w:sz w:val="24"/>
          <w:szCs w:val="24"/>
        </w:rPr>
        <w:t>-P</w:t>
      </w:r>
      <w:r w:rsidRPr="000049FE">
        <w:rPr>
          <w:rFonts w:ascii="Arial" w:hAnsi="Arial" w:cs="Arial"/>
          <w:sz w:val="24"/>
          <w:szCs w:val="24"/>
        </w:rPr>
        <w:t>esa</w:t>
      </w:r>
      <w:r w:rsidR="000E6517" w:rsidRPr="000049FE">
        <w:rPr>
          <w:rFonts w:ascii="Arial" w:hAnsi="Arial" w:cs="Arial"/>
          <w:sz w:val="24"/>
          <w:szCs w:val="24"/>
        </w:rPr>
        <w:t xml:space="preserve"> by Vodacom, Tigo-</w:t>
      </w:r>
      <w:r w:rsidRPr="000049FE">
        <w:rPr>
          <w:rFonts w:ascii="Arial" w:hAnsi="Arial" w:cs="Arial"/>
          <w:sz w:val="24"/>
          <w:szCs w:val="24"/>
        </w:rPr>
        <w:t>Pesa</w:t>
      </w:r>
      <w:r w:rsidR="000E6517" w:rsidRPr="000049FE">
        <w:rPr>
          <w:rFonts w:ascii="Arial" w:hAnsi="Arial" w:cs="Arial"/>
          <w:sz w:val="24"/>
          <w:szCs w:val="24"/>
        </w:rPr>
        <w:t xml:space="preserve"> by MIC, Airtel-</w:t>
      </w:r>
      <w:r w:rsidRPr="000049FE">
        <w:rPr>
          <w:rFonts w:ascii="Arial" w:hAnsi="Arial" w:cs="Arial"/>
          <w:sz w:val="24"/>
          <w:szCs w:val="24"/>
        </w:rPr>
        <w:t>Money</w:t>
      </w:r>
      <w:r w:rsidR="000E6517" w:rsidRPr="000049FE">
        <w:rPr>
          <w:rFonts w:ascii="Arial" w:hAnsi="Arial" w:cs="Arial"/>
          <w:sz w:val="24"/>
          <w:szCs w:val="24"/>
        </w:rPr>
        <w:t xml:space="preserve"> by Airtel</w:t>
      </w:r>
      <w:r w:rsidRPr="000049FE">
        <w:rPr>
          <w:rFonts w:ascii="Arial" w:hAnsi="Arial" w:cs="Arial"/>
          <w:sz w:val="24"/>
          <w:szCs w:val="24"/>
        </w:rPr>
        <w:t xml:space="preserve">, </w:t>
      </w:r>
      <w:r w:rsidR="000E6517" w:rsidRPr="000049FE">
        <w:rPr>
          <w:rFonts w:ascii="Arial" w:hAnsi="Arial" w:cs="Arial"/>
          <w:sz w:val="24"/>
          <w:szCs w:val="24"/>
        </w:rPr>
        <w:t>Ezzy-</w:t>
      </w:r>
      <w:r w:rsidRPr="000049FE">
        <w:rPr>
          <w:rFonts w:ascii="Arial" w:hAnsi="Arial" w:cs="Arial"/>
          <w:sz w:val="24"/>
          <w:szCs w:val="24"/>
        </w:rPr>
        <w:t>Money</w:t>
      </w:r>
      <w:r w:rsidR="000E6517" w:rsidRPr="000049FE">
        <w:rPr>
          <w:rFonts w:ascii="Arial" w:hAnsi="Arial" w:cs="Arial"/>
          <w:sz w:val="24"/>
          <w:szCs w:val="24"/>
        </w:rPr>
        <w:t xml:space="preserve"> by Zantel and </w:t>
      </w:r>
      <w:r w:rsidRPr="000049FE">
        <w:rPr>
          <w:rFonts w:ascii="Arial" w:hAnsi="Arial" w:cs="Arial"/>
          <w:sz w:val="24"/>
          <w:szCs w:val="24"/>
        </w:rPr>
        <w:t>Max</w:t>
      </w:r>
      <w:r w:rsidR="000E6517" w:rsidRPr="000049FE">
        <w:rPr>
          <w:rFonts w:ascii="Arial" w:hAnsi="Arial" w:cs="Arial"/>
          <w:sz w:val="24"/>
          <w:szCs w:val="24"/>
        </w:rPr>
        <w:t>-</w:t>
      </w:r>
      <w:r w:rsidRPr="000049FE">
        <w:rPr>
          <w:rFonts w:ascii="Arial" w:hAnsi="Arial" w:cs="Arial"/>
          <w:sz w:val="24"/>
          <w:szCs w:val="24"/>
        </w:rPr>
        <w:t>Malipo</w:t>
      </w:r>
      <w:r w:rsidR="000E6517" w:rsidRPr="000049FE">
        <w:rPr>
          <w:rFonts w:ascii="Arial" w:hAnsi="Arial" w:cs="Arial"/>
          <w:sz w:val="24"/>
          <w:szCs w:val="24"/>
        </w:rPr>
        <w:t xml:space="preserve"> by Selcom</w:t>
      </w:r>
      <w:r w:rsidR="00A610C5" w:rsidRPr="000049FE">
        <w:rPr>
          <w:rFonts w:ascii="Arial" w:hAnsi="Arial" w:cs="Arial"/>
          <w:sz w:val="24"/>
          <w:szCs w:val="24"/>
        </w:rPr>
        <w:t>.</w:t>
      </w:r>
    </w:p>
    <w:p w14:paraId="29DC7586" w14:textId="0A58D735" w:rsidR="00841434" w:rsidRPr="000049FE" w:rsidRDefault="00841434" w:rsidP="00841434">
      <w:pPr>
        <w:pStyle w:val="ListParagraph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="009D3042">
        <w:rPr>
          <w:rFonts w:ascii="Arial" w:hAnsi="Arial" w:cs="Arial"/>
          <w:b/>
          <w:sz w:val="24"/>
          <w:szCs w:val="24"/>
        </w:rPr>
        <w:t>: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9D3042">
        <w:rPr>
          <w:rFonts w:ascii="Arial" w:hAnsi="Arial" w:cs="Arial"/>
          <w:sz w:val="24"/>
          <w:szCs w:val="24"/>
        </w:rPr>
        <w:t>O</w:t>
      </w:r>
      <w:r w:rsidRPr="000049FE">
        <w:rPr>
          <w:rFonts w:ascii="Arial" w:hAnsi="Arial" w:cs="Arial"/>
          <w:sz w:val="24"/>
          <w:szCs w:val="24"/>
        </w:rPr>
        <w:t xml:space="preserve">nline filing and </w:t>
      </w:r>
      <w:r w:rsidR="000049FE" w:rsidRPr="000049FE">
        <w:rPr>
          <w:rFonts w:ascii="Arial" w:hAnsi="Arial" w:cs="Arial"/>
          <w:sz w:val="24"/>
          <w:szCs w:val="24"/>
        </w:rPr>
        <w:t xml:space="preserve">tax payment </w:t>
      </w:r>
      <w:r w:rsidR="009D3042">
        <w:rPr>
          <w:rFonts w:ascii="Arial" w:hAnsi="Arial" w:cs="Arial"/>
          <w:sz w:val="24"/>
          <w:szCs w:val="24"/>
        </w:rPr>
        <w:t xml:space="preserve">systems </w:t>
      </w:r>
      <w:r w:rsidR="000049FE" w:rsidRPr="000049FE">
        <w:rPr>
          <w:rFonts w:ascii="Arial" w:hAnsi="Arial" w:cs="Arial"/>
          <w:sz w:val="24"/>
          <w:szCs w:val="24"/>
        </w:rPr>
        <w:t>eliminated long queues</w:t>
      </w:r>
      <w:r w:rsidRPr="000049FE">
        <w:rPr>
          <w:rFonts w:ascii="Arial" w:hAnsi="Arial" w:cs="Arial"/>
          <w:sz w:val="24"/>
          <w:szCs w:val="24"/>
        </w:rPr>
        <w:t xml:space="preserve"> during the due dates and automatic</w:t>
      </w:r>
      <w:r w:rsidR="000049FE" w:rsidRPr="000049FE">
        <w:rPr>
          <w:rFonts w:ascii="Arial" w:hAnsi="Arial" w:cs="Arial"/>
          <w:sz w:val="24"/>
          <w:szCs w:val="24"/>
        </w:rPr>
        <w:t>ally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8D0748" w:rsidRPr="000049FE">
        <w:rPr>
          <w:rFonts w:ascii="Arial" w:hAnsi="Arial" w:cs="Arial"/>
          <w:sz w:val="24"/>
          <w:szCs w:val="24"/>
        </w:rPr>
        <w:t xml:space="preserve">enhanced </w:t>
      </w:r>
      <w:r w:rsidRPr="000049FE">
        <w:rPr>
          <w:rFonts w:ascii="Arial" w:hAnsi="Arial" w:cs="Arial"/>
          <w:sz w:val="24"/>
          <w:szCs w:val="24"/>
        </w:rPr>
        <w:t>tax compliance.</w:t>
      </w:r>
    </w:p>
    <w:p w14:paraId="09956183" w14:textId="5763C92C" w:rsidR="00921A1B" w:rsidRPr="000049FE" w:rsidRDefault="00187DBA" w:rsidP="00841434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D3042">
        <w:rPr>
          <w:rFonts w:ascii="Arial" w:hAnsi="Arial" w:cs="Arial"/>
          <w:b/>
          <w:sz w:val="24"/>
          <w:szCs w:val="24"/>
        </w:rPr>
        <w:t>Simp</w:t>
      </w:r>
      <w:r w:rsidR="009D3042" w:rsidRPr="009D3042">
        <w:rPr>
          <w:rFonts w:ascii="Arial" w:hAnsi="Arial" w:cs="Arial"/>
          <w:b/>
          <w:sz w:val="24"/>
          <w:szCs w:val="24"/>
        </w:rPr>
        <w:t>lifying regulatory conditions</w:t>
      </w:r>
      <w:r w:rsidR="009D3042">
        <w:rPr>
          <w:rFonts w:ascii="Arial" w:hAnsi="Arial" w:cs="Arial"/>
          <w:sz w:val="24"/>
          <w:szCs w:val="24"/>
        </w:rPr>
        <w:t xml:space="preserve">. </w:t>
      </w:r>
      <w:r w:rsidR="000049FE" w:rsidRPr="000049FE">
        <w:rPr>
          <w:rFonts w:ascii="Arial" w:hAnsi="Arial" w:cs="Arial"/>
          <w:sz w:val="24"/>
          <w:szCs w:val="24"/>
        </w:rPr>
        <w:t>TRA unified all</w:t>
      </w:r>
      <w:r w:rsidR="00921A1B" w:rsidRPr="000049FE">
        <w:rPr>
          <w:rFonts w:ascii="Arial" w:hAnsi="Arial" w:cs="Arial"/>
          <w:sz w:val="24"/>
          <w:szCs w:val="24"/>
        </w:rPr>
        <w:t xml:space="preserve"> functions in one office and created on</w:t>
      </w:r>
      <w:r w:rsidR="00227137" w:rsidRPr="000049FE">
        <w:rPr>
          <w:rFonts w:ascii="Arial" w:hAnsi="Arial" w:cs="Arial"/>
          <w:sz w:val="24"/>
          <w:szCs w:val="24"/>
        </w:rPr>
        <w:t>e</w:t>
      </w:r>
      <w:r w:rsidR="00921A1B" w:rsidRPr="000049FE">
        <w:rPr>
          <w:rFonts w:ascii="Arial" w:hAnsi="Arial" w:cs="Arial"/>
          <w:sz w:val="24"/>
          <w:szCs w:val="24"/>
        </w:rPr>
        <w:t xml:space="preserve"> st</w:t>
      </w:r>
      <w:r w:rsidR="000049FE" w:rsidRPr="000049FE">
        <w:rPr>
          <w:rFonts w:ascii="Arial" w:hAnsi="Arial" w:cs="Arial"/>
          <w:sz w:val="24"/>
          <w:szCs w:val="24"/>
        </w:rPr>
        <w:t>op centre</w:t>
      </w:r>
      <w:r w:rsidR="00841434" w:rsidRPr="000049FE">
        <w:rPr>
          <w:rFonts w:ascii="Arial" w:hAnsi="Arial" w:cs="Arial"/>
          <w:sz w:val="24"/>
          <w:szCs w:val="24"/>
        </w:rPr>
        <w:t>s for border post</w:t>
      </w:r>
      <w:r w:rsidR="008D0748" w:rsidRPr="000049FE">
        <w:rPr>
          <w:rFonts w:ascii="Arial" w:hAnsi="Arial" w:cs="Arial"/>
          <w:sz w:val="24"/>
          <w:szCs w:val="24"/>
        </w:rPr>
        <w:t>.</w:t>
      </w:r>
      <w:r w:rsidR="00841434" w:rsidRPr="000049FE">
        <w:rPr>
          <w:rFonts w:ascii="Arial" w:hAnsi="Arial" w:cs="Arial"/>
          <w:sz w:val="24"/>
          <w:szCs w:val="24"/>
        </w:rPr>
        <w:t xml:space="preserve"> </w:t>
      </w:r>
      <w:r w:rsidR="008D0748" w:rsidRPr="000049FE">
        <w:rPr>
          <w:rFonts w:ascii="Arial" w:hAnsi="Arial" w:cs="Arial"/>
          <w:sz w:val="24"/>
          <w:szCs w:val="24"/>
        </w:rPr>
        <w:t>Unified</w:t>
      </w:r>
      <w:r w:rsidR="00921A1B" w:rsidRPr="000049FE">
        <w:rPr>
          <w:rFonts w:ascii="Arial" w:hAnsi="Arial" w:cs="Arial"/>
          <w:sz w:val="24"/>
          <w:szCs w:val="24"/>
        </w:rPr>
        <w:t xml:space="preserve"> tax</w:t>
      </w:r>
      <w:r w:rsidR="009D3042">
        <w:rPr>
          <w:rFonts w:ascii="Arial" w:hAnsi="Arial" w:cs="Arial"/>
          <w:sz w:val="24"/>
          <w:szCs w:val="24"/>
        </w:rPr>
        <w:t xml:space="preserve"> office</w:t>
      </w:r>
      <w:r w:rsidR="00921A1B" w:rsidRPr="000049FE">
        <w:rPr>
          <w:rFonts w:ascii="Arial" w:hAnsi="Arial" w:cs="Arial"/>
          <w:sz w:val="24"/>
          <w:szCs w:val="24"/>
        </w:rPr>
        <w:t xml:space="preserve"> </w:t>
      </w:r>
      <w:r w:rsidR="008D0748" w:rsidRPr="000049FE">
        <w:rPr>
          <w:rFonts w:ascii="Arial" w:hAnsi="Arial" w:cs="Arial"/>
          <w:sz w:val="24"/>
          <w:szCs w:val="24"/>
        </w:rPr>
        <w:t>with</w:t>
      </w:r>
      <w:r w:rsidR="00227137" w:rsidRPr="000049FE">
        <w:rPr>
          <w:rFonts w:ascii="Arial" w:hAnsi="Arial" w:cs="Arial"/>
          <w:sz w:val="24"/>
          <w:szCs w:val="24"/>
        </w:rPr>
        <w:t xml:space="preserve"> other regulatory </w:t>
      </w:r>
      <w:r w:rsidR="00921A1B" w:rsidRPr="000049FE">
        <w:rPr>
          <w:rFonts w:ascii="Arial" w:hAnsi="Arial" w:cs="Arial"/>
          <w:sz w:val="24"/>
          <w:szCs w:val="24"/>
        </w:rPr>
        <w:t xml:space="preserve">payment functions </w:t>
      </w:r>
      <w:r w:rsidR="00227137" w:rsidRPr="000049FE">
        <w:rPr>
          <w:rFonts w:ascii="Arial" w:hAnsi="Arial" w:cs="Arial"/>
          <w:sz w:val="24"/>
          <w:szCs w:val="24"/>
        </w:rPr>
        <w:t>in order to</w:t>
      </w:r>
      <w:r w:rsidR="00921A1B" w:rsidRPr="000049FE">
        <w:rPr>
          <w:rFonts w:ascii="Arial" w:hAnsi="Arial" w:cs="Arial"/>
          <w:sz w:val="24"/>
          <w:szCs w:val="24"/>
        </w:rPr>
        <w:t xml:space="preserve"> </w:t>
      </w:r>
      <w:r w:rsidR="00227137" w:rsidRPr="000049FE">
        <w:rPr>
          <w:rFonts w:ascii="Arial" w:hAnsi="Arial" w:cs="Arial"/>
          <w:sz w:val="24"/>
          <w:szCs w:val="24"/>
        </w:rPr>
        <w:t>save</w:t>
      </w:r>
      <w:r w:rsidR="00841434" w:rsidRPr="000049FE">
        <w:rPr>
          <w:rFonts w:ascii="Arial" w:hAnsi="Arial" w:cs="Arial"/>
          <w:sz w:val="24"/>
          <w:szCs w:val="24"/>
        </w:rPr>
        <w:t xml:space="preserve"> taxpayers compliance time and cost</w:t>
      </w:r>
      <w:r w:rsidR="008D0748" w:rsidRPr="000049FE">
        <w:rPr>
          <w:rFonts w:ascii="Arial" w:hAnsi="Arial" w:cs="Arial"/>
          <w:sz w:val="24"/>
          <w:szCs w:val="24"/>
        </w:rPr>
        <w:t>.</w:t>
      </w:r>
    </w:p>
    <w:p w14:paraId="42CA8B2C" w14:textId="2E8FE276" w:rsidR="00841434" w:rsidRPr="000049FE" w:rsidRDefault="00841434" w:rsidP="00841434">
      <w:pPr>
        <w:pStyle w:val="ListParagraph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="000049FE" w:rsidRPr="000049FE">
        <w:rPr>
          <w:rFonts w:ascii="Arial" w:hAnsi="Arial" w:cs="Arial"/>
          <w:b/>
          <w:sz w:val="24"/>
          <w:szCs w:val="24"/>
        </w:rPr>
        <w:t>:</w:t>
      </w:r>
      <w:r w:rsidR="000049FE" w:rsidRPr="000049FE">
        <w:rPr>
          <w:rFonts w:ascii="Arial" w:hAnsi="Arial" w:cs="Arial"/>
          <w:sz w:val="24"/>
          <w:szCs w:val="24"/>
        </w:rPr>
        <w:t xml:space="preserve"> T</w:t>
      </w:r>
      <w:r w:rsidRPr="000049FE">
        <w:rPr>
          <w:rFonts w:ascii="Arial" w:hAnsi="Arial" w:cs="Arial"/>
          <w:sz w:val="24"/>
          <w:szCs w:val="24"/>
        </w:rPr>
        <w:t>ax complains</w:t>
      </w:r>
      <w:r w:rsidR="008D0748" w:rsidRPr="000049FE">
        <w:rPr>
          <w:rFonts w:ascii="Arial" w:hAnsi="Arial" w:cs="Arial"/>
          <w:sz w:val="24"/>
          <w:szCs w:val="24"/>
        </w:rPr>
        <w:t xml:space="preserve"> against TRA had</w:t>
      </w:r>
      <w:r w:rsidRPr="000049FE">
        <w:rPr>
          <w:rFonts w:ascii="Arial" w:hAnsi="Arial" w:cs="Arial"/>
          <w:sz w:val="24"/>
          <w:szCs w:val="24"/>
        </w:rPr>
        <w:t xml:space="preserve"> tremendously decreased and automatically raised tax compliance </w:t>
      </w:r>
      <w:r w:rsidR="00227137" w:rsidRPr="000049FE">
        <w:rPr>
          <w:rFonts w:ascii="Arial" w:hAnsi="Arial" w:cs="Arial"/>
          <w:sz w:val="24"/>
          <w:szCs w:val="24"/>
        </w:rPr>
        <w:t xml:space="preserve">to </w:t>
      </w:r>
      <w:r w:rsidR="000049FE" w:rsidRPr="000049FE">
        <w:rPr>
          <w:rFonts w:ascii="Arial" w:hAnsi="Arial" w:cs="Arial"/>
          <w:sz w:val="24"/>
          <w:szCs w:val="24"/>
        </w:rPr>
        <w:t>all TRA Revenue D</w:t>
      </w:r>
      <w:r w:rsidRPr="000049FE">
        <w:rPr>
          <w:rFonts w:ascii="Arial" w:hAnsi="Arial" w:cs="Arial"/>
          <w:sz w:val="24"/>
          <w:szCs w:val="24"/>
        </w:rPr>
        <w:t>epartments.</w:t>
      </w:r>
    </w:p>
    <w:p w14:paraId="6F49F3BE" w14:textId="458B2B44" w:rsidR="00EA293E" w:rsidRPr="000049FE" w:rsidRDefault="00EA293E" w:rsidP="00187DBA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D3042">
        <w:rPr>
          <w:rFonts w:ascii="Arial" w:hAnsi="Arial" w:cs="Arial"/>
          <w:b/>
          <w:sz w:val="24"/>
          <w:szCs w:val="24"/>
        </w:rPr>
        <w:t>Sectorial Review</w:t>
      </w:r>
      <w:r w:rsidR="009D3042">
        <w:rPr>
          <w:rFonts w:ascii="Arial" w:hAnsi="Arial" w:cs="Arial"/>
          <w:sz w:val="24"/>
          <w:szCs w:val="24"/>
        </w:rPr>
        <w:t>.</w:t>
      </w:r>
      <w:r w:rsidRPr="000049FE">
        <w:rPr>
          <w:rFonts w:ascii="Arial" w:hAnsi="Arial" w:cs="Arial"/>
          <w:sz w:val="24"/>
          <w:szCs w:val="24"/>
        </w:rPr>
        <w:t xml:space="preserve"> </w:t>
      </w:r>
      <w:r w:rsidR="009D3042">
        <w:rPr>
          <w:rFonts w:ascii="Arial" w:hAnsi="Arial" w:cs="Arial"/>
          <w:sz w:val="24"/>
          <w:szCs w:val="24"/>
        </w:rPr>
        <w:t>T</w:t>
      </w:r>
      <w:r w:rsidRPr="000049FE">
        <w:rPr>
          <w:rFonts w:ascii="Arial" w:hAnsi="Arial" w:cs="Arial"/>
          <w:sz w:val="24"/>
          <w:szCs w:val="24"/>
        </w:rPr>
        <w:t xml:space="preserve">he GOT and TRA have done critical review on important sectors </w:t>
      </w:r>
      <w:r w:rsidR="00227137" w:rsidRPr="000049FE">
        <w:rPr>
          <w:rFonts w:ascii="Arial" w:hAnsi="Arial" w:cs="Arial"/>
          <w:sz w:val="24"/>
          <w:szCs w:val="24"/>
        </w:rPr>
        <w:t xml:space="preserve">in the economy </w:t>
      </w:r>
      <w:r w:rsidR="009D3042">
        <w:rPr>
          <w:rFonts w:ascii="Arial" w:hAnsi="Arial" w:cs="Arial"/>
          <w:sz w:val="24"/>
          <w:szCs w:val="24"/>
        </w:rPr>
        <w:t>such as Mining sector, Financial s</w:t>
      </w:r>
      <w:r w:rsidRPr="000049FE">
        <w:rPr>
          <w:rFonts w:ascii="Arial" w:hAnsi="Arial" w:cs="Arial"/>
          <w:sz w:val="24"/>
          <w:szCs w:val="24"/>
        </w:rPr>
        <w:t>ector (Bureau De Change)</w:t>
      </w:r>
      <w:r w:rsidR="009D3042">
        <w:rPr>
          <w:rFonts w:ascii="Arial" w:hAnsi="Arial" w:cs="Arial"/>
          <w:sz w:val="24"/>
          <w:szCs w:val="24"/>
        </w:rPr>
        <w:t>, and T</w:t>
      </w:r>
      <w:r w:rsidR="00227137" w:rsidRPr="000049FE">
        <w:rPr>
          <w:rFonts w:ascii="Arial" w:hAnsi="Arial" w:cs="Arial"/>
          <w:sz w:val="24"/>
          <w:szCs w:val="24"/>
        </w:rPr>
        <w:t>ourism.</w:t>
      </w:r>
    </w:p>
    <w:p w14:paraId="0318BB49" w14:textId="76A47523" w:rsidR="00EA293E" w:rsidRPr="000049FE" w:rsidRDefault="00EA293E" w:rsidP="00EA293E">
      <w:pPr>
        <w:pStyle w:val="ListParagraph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="009D3042">
        <w:rPr>
          <w:rFonts w:ascii="Arial" w:hAnsi="Arial" w:cs="Arial"/>
          <w:b/>
          <w:sz w:val="24"/>
          <w:szCs w:val="24"/>
        </w:rPr>
        <w:t>:</w:t>
      </w:r>
      <w:r w:rsidRPr="000049FE">
        <w:rPr>
          <w:rFonts w:ascii="Arial" w:hAnsi="Arial" w:cs="Arial"/>
          <w:b/>
          <w:sz w:val="24"/>
          <w:szCs w:val="24"/>
        </w:rPr>
        <w:t xml:space="preserve"> </w:t>
      </w:r>
      <w:r w:rsidR="009D3042">
        <w:rPr>
          <w:rFonts w:ascii="Arial" w:hAnsi="Arial" w:cs="Arial"/>
          <w:sz w:val="24"/>
          <w:szCs w:val="24"/>
        </w:rPr>
        <w:t>The r</w:t>
      </w:r>
      <w:r w:rsidRPr="000049FE">
        <w:rPr>
          <w:rFonts w:ascii="Arial" w:hAnsi="Arial" w:cs="Arial"/>
          <w:sz w:val="24"/>
          <w:szCs w:val="24"/>
        </w:rPr>
        <w:t xml:space="preserve">eview has brought positive outcome by increasing Government take in form </w:t>
      </w:r>
      <w:r w:rsidR="009D3042">
        <w:rPr>
          <w:rFonts w:ascii="Arial" w:hAnsi="Arial" w:cs="Arial"/>
          <w:sz w:val="24"/>
          <w:szCs w:val="24"/>
        </w:rPr>
        <w:t xml:space="preserve">of </w:t>
      </w:r>
      <w:r w:rsidR="00E64BE3">
        <w:rPr>
          <w:rFonts w:ascii="Arial" w:hAnsi="Arial" w:cs="Arial"/>
          <w:sz w:val="24"/>
          <w:szCs w:val="24"/>
        </w:rPr>
        <w:t>tax revenue and non-</w:t>
      </w:r>
      <w:r w:rsidRPr="000049FE">
        <w:rPr>
          <w:rFonts w:ascii="Arial" w:hAnsi="Arial" w:cs="Arial"/>
          <w:sz w:val="24"/>
          <w:szCs w:val="24"/>
        </w:rPr>
        <w:t xml:space="preserve">tax revenue which has enabled </w:t>
      </w:r>
      <w:r w:rsidR="008D0748" w:rsidRPr="000049FE">
        <w:rPr>
          <w:rFonts w:ascii="Arial" w:hAnsi="Arial" w:cs="Arial"/>
          <w:sz w:val="24"/>
          <w:szCs w:val="24"/>
        </w:rPr>
        <w:t>Tanzania</w:t>
      </w:r>
      <w:r w:rsidRPr="000049FE">
        <w:rPr>
          <w:rFonts w:ascii="Arial" w:hAnsi="Arial" w:cs="Arial"/>
          <w:sz w:val="24"/>
          <w:szCs w:val="24"/>
        </w:rPr>
        <w:t xml:space="preserve"> to undertake </w:t>
      </w:r>
      <w:r w:rsidR="008D0748" w:rsidRPr="000049FE">
        <w:rPr>
          <w:rFonts w:ascii="Arial" w:hAnsi="Arial" w:cs="Arial"/>
          <w:sz w:val="24"/>
          <w:szCs w:val="24"/>
        </w:rPr>
        <w:t>huge</w:t>
      </w:r>
      <w:r w:rsidRPr="000049FE">
        <w:rPr>
          <w:rFonts w:ascii="Arial" w:hAnsi="Arial" w:cs="Arial"/>
          <w:sz w:val="24"/>
          <w:szCs w:val="24"/>
        </w:rPr>
        <w:t xml:space="preserve"> development projects </w:t>
      </w:r>
      <w:r w:rsidR="008D0748" w:rsidRPr="000049FE">
        <w:rPr>
          <w:rFonts w:ascii="Arial" w:hAnsi="Arial" w:cs="Arial"/>
          <w:sz w:val="24"/>
          <w:szCs w:val="24"/>
        </w:rPr>
        <w:t xml:space="preserve">that, </w:t>
      </w:r>
      <w:r w:rsidR="00227137" w:rsidRPr="000049FE">
        <w:rPr>
          <w:rFonts w:ascii="Arial" w:hAnsi="Arial" w:cs="Arial"/>
          <w:sz w:val="24"/>
          <w:szCs w:val="24"/>
        </w:rPr>
        <w:t xml:space="preserve">Tanzania had </w:t>
      </w:r>
      <w:r w:rsidR="008D0748" w:rsidRPr="000049FE">
        <w:rPr>
          <w:rFonts w:ascii="Arial" w:hAnsi="Arial" w:cs="Arial"/>
          <w:sz w:val="24"/>
          <w:szCs w:val="24"/>
        </w:rPr>
        <w:t>n</w:t>
      </w:r>
      <w:r w:rsidR="00227137" w:rsidRPr="000049FE">
        <w:rPr>
          <w:rFonts w:ascii="Arial" w:hAnsi="Arial" w:cs="Arial"/>
          <w:sz w:val="24"/>
          <w:szCs w:val="24"/>
        </w:rPr>
        <w:t xml:space="preserve">ever undertaken </w:t>
      </w:r>
      <w:r w:rsidR="008D0748" w:rsidRPr="000049FE">
        <w:rPr>
          <w:rFonts w:ascii="Arial" w:hAnsi="Arial" w:cs="Arial"/>
          <w:sz w:val="24"/>
          <w:szCs w:val="24"/>
        </w:rPr>
        <w:t xml:space="preserve">before by </w:t>
      </w:r>
      <w:r w:rsidR="00227137" w:rsidRPr="000049FE">
        <w:rPr>
          <w:rFonts w:ascii="Arial" w:hAnsi="Arial" w:cs="Arial"/>
          <w:sz w:val="24"/>
          <w:szCs w:val="24"/>
        </w:rPr>
        <w:t xml:space="preserve">relying </w:t>
      </w:r>
      <w:r w:rsidR="008D0748" w:rsidRPr="000049FE">
        <w:rPr>
          <w:rFonts w:ascii="Arial" w:hAnsi="Arial" w:cs="Arial"/>
          <w:sz w:val="24"/>
          <w:szCs w:val="24"/>
        </w:rPr>
        <w:t xml:space="preserve">at 100% </w:t>
      </w:r>
      <w:r w:rsidR="00227137" w:rsidRPr="000049FE">
        <w:rPr>
          <w:rFonts w:ascii="Arial" w:hAnsi="Arial" w:cs="Arial"/>
          <w:sz w:val="24"/>
          <w:szCs w:val="24"/>
        </w:rPr>
        <w:t>on her</w:t>
      </w:r>
      <w:r w:rsidR="008D0748" w:rsidRPr="000049FE">
        <w:rPr>
          <w:rFonts w:ascii="Arial" w:hAnsi="Arial" w:cs="Arial"/>
          <w:sz w:val="24"/>
          <w:szCs w:val="24"/>
        </w:rPr>
        <w:t xml:space="preserve"> own revenue</w:t>
      </w:r>
      <w:r w:rsidR="00227137" w:rsidRPr="000049FE">
        <w:rPr>
          <w:rFonts w:ascii="Arial" w:hAnsi="Arial" w:cs="Arial"/>
          <w:sz w:val="24"/>
          <w:szCs w:val="24"/>
        </w:rPr>
        <w:t xml:space="preserve"> sources</w:t>
      </w:r>
      <w:r w:rsidRPr="000049FE">
        <w:rPr>
          <w:rFonts w:ascii="Arial" w:hAnsi="Arial" w:cs="Arial"/>
          <w:sz w:val="24"/>
          <w:szCs w:val="24"/>
        </w:rPr>
        <w:t>.</w:t>
      </w:r>
    </w:p>
    <w:p w14:paraId="3A924734" w14:textId="59CC5F08" w:rsidR="007B72C4" w:rsidRPr="000049FE" w:rsidRDefault="007B72C4" w:rsidP="00B56816">
      <w:pPr>
        <w:pStyle w:val="ListParagraph"/>
        <w:numPr>
          <w:ilvl w:val="0"/>
          <w:numId w:val="1"/>
        </w:numPr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D3042">
        <w:rPr>
          <w:rFonts w:ascii="Arial" w:hAnsi="Arial" w:cs="Arial"/>
          <w:b/>
          <w:sz w:val="24"/>
          <w:szCs w:val="24"/>
        </w:rPr>
        <w:lastRenderedPageBreak/>
        <w:t>Legal Reforms</w:t>
      </w:r>
      <w:r w:rsidRPr="000049FE">
        <w:rPr>
          <w:rFonts w:ascii="Arial" w:hAnsi="Arial" w:cs="Arial"/>
          <w:sz w:val="24"/>
          <w:szCs w:val="24"/>
        </w:rPr>
        <w:t>. I</w:t>
      </w:r>
      <w:r w:rsidR="00B56816" w:rsidRPr="000049FE">
        <w:rPr>
          <w:rFonts w:ascii="Arial" w:hAnsi="Arial" w:cs="Arial"/>
          <w:sz w:val="24"/>
          <w:szCs w:val="24"/>
        </w:rPr>
        <w:t>ntroduction of Tax Administration Act to standardise tax procedure for all taxes. Reducing tax rate</w:t>
      </w:r>
      <w:r w:rsidR="008D0748" w:rsidRPr="000049FE">
        <w:rPr>
          <w:rFonts w:ascii="Arial" w:hAnsi="Arial" w:cs="Arial"/>
          <w:sz w:val="24"/>
          <w:szCs w:val="24"/>
        </w:rPr>
        <w:t>s,</w:t>
      </w:r>
      <w:r w:rsidR="00B56816" w:rsidRPr="000049FE">
        <w:rPr>
          <w:rFonts w:ascii="Arial" w:hAnsi="Arial" w:cs="Arial"/>
          <w:sz w:val="24"/>
          <w:szCs w:val="24"/>
        </w:rPr>
        <w:t xml:space="preserve"> </w:t>
      </w:r>
      <w:r w:rsidRPr="000049FE">
        <w:rPr>
          <w:rFonts w:ascii="Arial" w:hAnsi="Arial" w:cs="Arial"/>
          <w:sz w:val="24"/>
          <w:szCs w:val="24"/>
        </w:rPr>
        <w:t xml:space="preserve">VAT from </w:t>
      </w:r>
      <w:r w:rsidR="008D0748" w:rsidRPr="000049FE">
        <w:rPr>
          <w:rFonts w:ascii="Arial" w:hAnsi="Arial" w:cs="Arial"/>
          <w:sz w:val="24"/>
          <w:szCs w:val="24"/>
        </w:rPr>
        <w:t>20% to 18%;</w:t>
      </w:r>
      <w:r w:rsidR="00B56816" w:rsidRPr="000049FE">
        <w:rPr>
          <w:rFonts w:ascii="Arial" w:hAnsi="Arial" w:cs="Arial"/>
          <w:sz w:val="24"/>
          <w:szCs w:val="24"/>
        </w:rPr>
        <w:t xml:space="preserve"> Corporate tax from universal rate of 30</w:t>
      </w:r>
      <w:r w:rsidRPr="000049FE">
        <w:rPr>
          <w:rFonts w:ascii="Arial" w:hAnsi="Arial" w:cs="Arial"/>
          <w:sz w:val="24"/>
          <w:szCs w:val="24"/>
        </w:rPr>
        <w:t>% to</w:t>
      </w:r>
      <w:r w:rsidR="00B56816" w:rsidRPr="000049FE">
        <w:rPr>
          <w:rFonts w:ascii="Arial" w:hAnsi="Arial" w:cs="Arial"/>
          <w:sz w:val="24"/>
          <w:szCs w:val="24"/>
        </w:rPr>
        <w:t xml:space="preserve"> 25% </w:t>
      </w:r>
      <w:r w:rsidR="00593B9E" w:rsidRPr="000049FE">
        <w:rPr>
          <w:rFonts w:ascii="Arial" w:hAnsi="Arial" w:cs="Arial"/>
          <w:sz w:val="24"/>
          <w:szCs w:val="24"/>
        </w:rPr>
        <w:t>for newly business or under Dar-Es-S</w:t>
      </w:r>
      <w:r w:rsidR="00E64BE3">
        <w:rPr>
          <w:rFonts w:ascii="Arial" w:hAnsi="Arial" w:cs="Arial"/>
          <w:sz w:val="24"/>
          <w:szCs w:val="24"/>
        </w:rPr>
        <w:t>alaam Stock E</w:t>
      </w:r>
      <w:r w:rsidR="00B56816" w:rsidRPr="000049FE">
        <w:rPr>
          <w:rFonts w:ascii="Arial" w:hAnsi="Arial" w:cs="Arial"/>
          <w:sz w:val="24"/>
          <w:szCs w:val="24"/>
        </w:rPr>
        <w:t>xchange Market</w:t>
      </w:r>
      <w:r w:rsidRPr="000049FE">
        <w:rPr>
          <w:rFonts w:ascii="Arial" w:hAnsi="Arial" w:cs="Arial"/>
          <w:sz w:val="24"/>
          <w:szCs w:val="24"/>
        </w:rPr>
        <w:t xml:space="preserve">. Introduction of taxpayers Charter </w:t>
      </w:r>
      <w:r w:rsidR="008D0748" w:rsidRPr="000049FE">
        <w:rPr>
          <w:rFonts w:ascii="Arial" w:hAnsi="Arial" w:cs="Arial"/>
          <w:sz w:val="24"/>
          <w:szCs w:val="24"/>
        </w:rPr>
        <w:t>that</w:t>
      </w:r>
      <w:r w:rsidRPr="000049FE">
        <w:rPr>
          <w:rFonts w:ascii="Arial" w:hAnsi="Arial" w:cs="Arial"/>
          <w:sz w:val="24"/>
          <w:szCs w:val="24"/>
        </w:rPr>
        <w:t xml:space="preserve"> stipulated rights of the taxpayers</w:t>
      </w:r>
      <w:r w:rsidR="008D0748" w:rsidRPr="000049FE">
        <w:rPr>
          <w:rFonts w:ascii="Arial" w:hAnsi="Arial" w:cs="Arial"/>
          <w:sz w:val="24"/>
          <w:szCs w:val="24"/>
        </w:rPr>
        <w:t>.</w:t>
      </w:r>
    </w:p>
    <w:p w14:paraId="783E203E" w14:textId="64C3E19F" w:rsidR="00310084" w:rsidRPr="000049FE" w:rsidRDefault="007B72C4" w:rsidP="00B371E0">
      <w:pPr>
        <w:pStyle w:val="ListParagraph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049FE">
        <w:rPr>
          <w:rFonts w:ascii="Arial" w:hAnsi="Arial" w:cs="Arial"/>
          <w:b/>
          <w:sz w:val="24"/>
          <w:szCs w:val="24"/>
        </w:rPr>
        <w:t>Experience</w:t>
      </w:r>
      <w:r w:rsidR="00E64BE3">
        <w:rPr>
          <w:rFonts w:ascii="Arial" w:hAnsi="Arial" w:cs="Arial"/>
          <w:b/>
          <w:sz w:val="24"/>
          <w:szCs w:val="24"/>
        </w:rPr>
        <w:t>:</w:t>
      </w:r>
      <w:r w:rsidR="00E64BE3">
        <w:rPr>
          <w:rFonts w:ascii="Arial" w:hAnsi="Arial" w:cs="Arial"/>
          <w:sz w:val="24"/>
          <w:szCs w:val="24"/>
        </w:rPr>
        <w:t xml:space="preserve"> C</w:t>
      </w:r>
      <w:r w:rsidRPr="000049FE">
        <w:rPr>
          <w:rFonts w:ascii="Arial" w:hAnsi="Arial" w:cs="Arial"/>
          <w:sz w:val="24"/>
          <w:szCs w:val="24"/>
        </w:rPr>
        <w:t>hanges</w:t>
      </w:r>
      <w:r w:rsidR="00B56816" w:rsidRPr="000049FE">
        <w:rPr>
          <w:rFonts w:ascii="Arial" w:hAnsi="Arial" w:cs="Arial"/>
          <w:sz w:val="24"/>
          <w:szCs w:val="24"/>
        </w:rPr>
        <w:t xml:space="preserve"> increased </w:t>
      </w:r>
      <w:r w:rsidR="008D0748" w:rsidRPr="000049FE">
        <w:rPr>
          <w:rFonts w:ascii="Arial" w:hAnsi="Arial" w:cs="Arial"/>
          <w:sz w:val="24"/>
          <w:szCs w:val="24"/>
        </w:rPr>
        <w:t xml:space="preserve">voluntary compliance and tax </w:t>
      </w:r>
      <w:r w:rsidRPr="000049FE">
        <w:rPr>
          <w:rFonts w:ascii="Arial" w:hAnsi="Arial" w:cs="Arial"/>
          <w:sz w:val="24"/>
          <w:szCs w:val="24"/>
        </w:rPr>
        <w:t>collections</w:t>
      </w:r>
      <w:r w:rsidR="00E64BE3">
        <w:rPr>
          <w:rFonts w:ascii="Arial" w:hAnsi="Arial" w:cs="Arial"/>
          <w:sz w:val="24"/>
          <w:szCs w:val="24"/>
        </w:rPr>
        <w:t>.</w:t>
      </w:r>
      <w:r w:rsidR="00B56816" w:rsidRPr="000049FE">
        <w:rPr>
          <w:rFonts w:ascii="Arial" w:hAnsi="Arial" w:cs="Arial"/>
          <w:sz w:val="24"/>
          <w:szCs w:val="24"/>
        </w:rPr>
        <w:t xml:space="preserve"> </w:t>
      </w:r>
    </w:p>
    <w:sectPr w:rsidR="00310084" w:rsidRPr="000049F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FBB3" w14:textId="77777777" w:rsidR="00690191" w:rsidRDefault="00690191" w:rsidP="004031E0">
      <w:pPr>
        <w:spacing w:after="0" w:line="240" w:lineRule="auto"/>
      </w:pPr>
      <w:r>
        <w:separator/>
      </w:r>
    </w:p>
  </w:endnote>
  <w:endnote w:type="continuationSeparator" w:id="0">
    <w:p w14:paraId="411E4A0D" w14:textId="77777777" w:rsidR="00690191" w:rsidRDefault="00690191" w:rsidP="004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871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28B397" w14:textId="3BF2F6ED" w:rsidR="00A9597D" w:rsidRDefault="00A9597D">
        <w:pPr>
          <w:pStyle w:val="Footer"/>
          <w:jc w:val="center"/>
        </w:pPr>
        <w:r/>
        <w:r>
          <w:instrText xml:space="preserve"/>
        </w:r>
        <w:r/>
        <w:r w:rsidR="009446E6">
          <w:rPr>
            <w:noProof/>
          </w:rPr>
          <w:t>1</w:t>
        </w:r>
        <w:r>
          <w:rPr>
            <w:noProof/>
          </w:rPr>
        </w:r>
      </w:p>
    </w:sdtContent>
  </w:sdt>
  <w:p w14:paraId="201B260C" w14:textId="77777777" w:rsidR="00B371E0" w:rsidRDefault="00B37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8F6A8" w14:textId="77777777" w:rsidR="00690191" w:rsidRDefault="00690191" w:rsidP="004031E0">
      <w:pPr>
        <w:spacing w:after="0" w:line="240" w:lineRule="auto"/>
      </w:pPr>
      <w:r>
        <w:separator/>
      </w:r>
    </w:p>
  </w:footnote>
  <w:footnote w:type="continuationSeparator" w:id="0">
    <w:p w14:paraId="59D2823A" w14:textId="77777777" w:rsidR="00690191" w:rsidRDefault="00690191" w:rsidP="0040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6870"/>
    <w:multiLevelType w:val="hybridMultilevel"/>
    <w:tmpl w:val="915E6C74"/>
    <w:lvl w:ilvl="0" w:tplc="76AC3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22DAE"/>
    <w:multiLevelType w:val="hybridMultilevel"/>
    <w:tmpl w:val="6BE6C014"/>
    <w:lvl w:ilvl="0" w:tplc="76AC3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96B"/>
    <w:multiLevelType w:val="hybridMultilevel"/>
    <w:tmpl w:val="0A083156"/>
    <w:lvl w:ilvl="0" w:tplc="76AC3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57AA2"/>
    <w:multiLevelType w:val="hybridMultilevel"/>
    <w:tmpl w:val="30C0B7FA"/>
    <w:lvl w:ilvl="0" w:tplc="9F004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B6175"/>
    <w:multiLevelType w:val="hybridMultilevel"/>
    <w:tmpl w:val="364E9972"/>
    <w:lvl w:ilvl="0" w:tplc="743A57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5F21"/>
    <w:multiLevelType w:val="hybridMultilevel"/>
    <w:tmpl w:val="0A083156"/>
    <w:lvl w:ilvl="0" w:tplc="76AC3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84"/>
    <w:rsid w:val="000049FE"/>
    <w:rsid w:val="000E6517"/>
    <w:rsid w:val="000F0757"/>
    <w:rsid w:val="00115862"/>
    <w:rsid w:val="00125AA6"/>
    <w:rsid w:val="001334E3"/>
    <w:rsid w:val="00173FE1"/>
    <w:rsid w:val="00187DBA"/>
    <w:rsid w:val="00214117"/>
    <w:rsid w:val="00227137"/>
    <w:rsid w:val="002C32AD"/>
    <w:rsid w:val="00310084"/>
    <w:rsid w:val="00310A5D"/>
    <w:rsid w:val="00342911"/>
    <w:rsid w:val="00370508"/>
    <w:rsid w:val="00377F70"/>
    <w:rsid w:val="004031E0"/>
    <w:rsid w:val="0056454E"/>
    <w:rsid w:val="005748E2"/>
    <w:rsid w:val="0059121B"/>
    <w:rsid w:val="00593B9E"/>
    <w:rsid w:val="00646F4C"/>
    <w:rsid w:val="00690191"/>
    <w:rsid w:val="007B72C4"/>
    <w:rsid w:val="007F3BF1"/>
    <w:rsid w:val="00841434"/>
    <w:rsid w:val="0089100B"/>
    <w:rsid w:val="008D0748"/>
    <w:rsid w:val="00910619"/>
    <w:rsid w:val="00921A1B"/>
    <w:rsid w:val="009446E6"/>
    <w:rsid w:val="009D3042"/>
    <w:rsid w:val="009D58E3"/>
    <w:rsid w:val="00A610C5"/>
    <w:rsid w:val="00A9597D"/>
    <w:rsid w:val="00AA18F9"/>
    <w:rsid w:val="00AC6302"/>
    <w:rsid w:val="00B371E0"/>
    <w:rsid w:val="00B56816"/>
    <w:rsid w:val="00BC3242"/>
    <w:rsid w:val="00BC4278"/>
    <w:rsid w:val="00C138CA"/>
    <w:rsid w:val="00C36B12"/>
    <w:rsid w:val="00CB1A1C"/>
    <w:rsid w:val="00D20DA3"/>
    <w:rsid w:val="00D737F1"/>
    <w:rsid w:val="00DC0951"/>
    <w:rsid w:val="00DD6566"/>
    <w:rsid w:val="00E12ACC"/>
    <w:rsid w:val="00E64BE3"/>
    <w:rsid w:val="00E706B9"/>
    <w:rsid w:val="00EA293E"/>
    <w:rsid w:val="00F06387"/>
    <w:rsid w:val="00F6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0AE62"/>
  <w15:docId w15:val="{25B0108D-7160-461F-9059-9C9184D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84"/>
    <w:pPr>
      <w:ind w:left="720"/>
      <w:contextualSpacing/>
    </w:pPr>
  </w:style>
  <w:style w:type="character" w:customStyle="1" w:styleId="fontstyle01">
    <w:name w:val="fontstyle01"/>
    <w:basedOn w:val="DefaultParagraphFont"/>
    <w:rsid w:val="000F0757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unhideWhenUsed/>
    <w:rsid w:val="000F0757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E0"/>
  </w:style>
  <w:style w:type="paragraph" w:styleId="Footer">
    <w:name w:val="footer"/>
    <w:basedOn w:val="Normal"/>
    <w:link w:val="FooterChar"/>
    <w:uiPriority w:val="99"/>
    <w:unhideWhenUsed/>
    <w:rsid w:val="004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E0"/>
  </w:style>
  <w:style w:type="paragraph" w:styleId="BalloonText">
    <w:name w:val="Balloon Text"/>
    <w:basedOn w:val="Normal"/>
    <w:link w:val="BalloonTextChar"/>
    <w:uiPriority w:val="99"/>
    <w:semiHidden/>
    <w:unhideWhenUsed/>
    <w:rsid w:val="00CB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F2408AFE6874EB9C92486DD5013D4" ma:contentTypeVersion="10" ma:contentTypeDescription="Create a new document." ma:contentTypeScope="" ma:versionID="9f71dfb66aabf844c44d8d855bd85f71">
  <xsd:schema xmlns:xsd="http://www.w3.org/2001/XMLSchema" xmlns:xs="http://www.w3.org/2001/XMLSchema" xmlns:p="http://schemas.microsoft.com/office/2006/metadata/properties" xmlns:ns2="ee4b876c-e088-41d8-8026-ccd384178026" xmlns:ns3="6e9b609e-ce82-4883-95b6-b10faef1a14a" targetNamespace="http://schemas.microsoft.com/office/2006/metadata/properties" ma:root="true" ma:fieldsID="60d8726b9360a35283a202d15467f63b" ns2:_="" ns3:_="">
    <xsd:import namespace="ee4b876c-e088-41d8-8026-ccd384178026"/>
    <xsd:import namespace="6e9b609e-ce82-4883-95b6-b10faef1a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b876c-e088-41d8-8026-ccd384178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609e-ce82-4883-95b6-b10faef1a1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23ADA-DD33-42A7-ADBF-ACD514527F36}">
  <ds:schemaRefs>
    <ds:schemaRef ds:uri="ee4b876c-e088-41d8-8026-ccd384178026"/>
    <ds:schemaRef ds:uri="http://purl.org/dc/elements/1.1/"/>
    <ds:schemaRef ds:uri="6e9b609e-ce82-4883-95b6-b10faef1a14a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8F2E21-12B5-4508-9713-E9FDF7DE0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7E511-8C4F-4F28-80B1-1E9D27B35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b876c-e088-41d8-8026-ccd384178026"/>
    <ds:schemaRef ds:uri="6e9b609e-ce82-4883-95b6-b10faef1a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Louis</dc:creator>
  <cp:lastModifiedBy>Jones, Megan</cp:lastModifiedBy>
  <cp:revision>3</cp:revision>
  <cp:lastPrinted>2019-11-07T13:51:00Z</cp:lastPrinted>
  <dcterms:created xsi:type="dcterms:W3CDTF">2019-11-07T13:52:00Z</dcterms:created>
  <dcterms:modified xsi:type="dcterms:W3CDTF">2020-01-10T13:06:00Z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0x01010074DF2408AFE6874EB9C92486DD5013D4</vt:lpwstr>
  </property>
</Properties>
</file>