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8EAADB" w:themeColor="accent1" w:themeTint="99"/>
  <w:body>
    <w:p w14:paraId="03B08AB6" w14:textId="77777777" w:rsidR="006B51D0" w:rsidRPr="00E94317" w:rsidRDefault="008D6860" w:rsidP="0025726F">
      <w:pPr>
        <w:ind w:left="-709"/>
        <w:rPr>
          <w:rFonts w:ascii="Century Gothic" w:hAnsi="Century Gothic"/>
          <w:b/>
          <w:bCs/>
          <w:sz w:val="38"/>
          <w:szCs w:val="38"/>
          <w:lang w:val="en-GB"/>
        </w:rPr>
      </w:pPr>
      <w:r w:rsidRPr="00E94317">
        <w:rPr>
          <w:rFonts w:ascii="Century Gothic" w:hAnsi="Century Gothic"/>
          <w:b/>
          <w:bCs/>
          <w:noProof/>
          <w:sz w:val="38"/>
          <w:szCs w:val="38"/>
          <w:lang w:val="en-GB" w:eastAsia="en-GB"/>
        </w:rPr>
        <mc:AlternateContent>
          <mc:Choice Requires="wps">
            <w:drawing>
              <wp:anchor distT="0" distB="0" distL="114300" distR="114300" simplePos="0" relativeHeight="251659264" behindDoc="0" locked="0" layoutInCell="1" allowOverlap="1">
                <wp:simplePos x="0" y="0"/>
                <wp:positionH relativeFrom="column">
                  <wp:posOffset>5895975</wp:posOffset>
                </wp:positionH>
                <wp:positionV relativeFrom="paragraph">
                  <wp:posOffset>-619125</wp:posOffset>
                </wp:positionV>
                <wp:extent cx="0" cy="10648950"/>
                <wp:effectExtent l="38100" t="0" r="57150" b="57150"/>
                <wp:wrapNone/>
                <wp:docPr id="4" name="Straight Connector 4"/>
                <wp:cNvGraphicFramePr/>
                <a:graphic xmlns:a="http://schemas.openxmlformats.org/drawingml/2006/main">
                  <a:graphicData uri="http://schemas.microsoft.com/office/word/2010/wordprocessingShape">
                    <wps:wsp>
                      <wps:cNvCnPr/>
                      <wps:spPr>
                        <a:xfrm>
                          <a:off x="0" y="0"/>
                          <a:ext cx="0" cy="10648950"/>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796A8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4.25pt,-48.75pt" to="464.2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" strokecolor="white [3212]" strokeweight="7pt">
                <v:stroke joinstyle="miter"/>
              </v:line>
            </w:pict>
          </mc:Fallback>
        </mc:AlternateContent>
      </w:r>
      <w:r w:rsidR="006B51D0" w:rsidRPr="00E94317">
        <w:rPr>
          <w:rFonts w:ascii="Century Gothic" w:hAnsi="Century Gothic"/>
          <w:b/>
          <w:bCs/>
          <w:sz w:val="38"/>
          <w:szCs w:val="38"/>
          <w:lang w:val="en-GB"/>
        </w:rPr>
        <w:t xml:space="preserve">NIGERIA’S EASE OF DOING BUSINESS INITIATIVE </w:t>
      </w:r>
    </w:p>
    <w:p w14:paraId="26C60C76" w14:textId="3E9AAE15" w:rsidR="006B51D0" w:rsidRPr="00E94317" w:rsidRDefault="00820B92" w:rsidP="0025726F">
      <w:pPr>
        <w:spacing w:after="0"/>
        <w:ind w:left="-709"/>
        <w:jc w:val="both"/>
        <w:rPr>
          <w:rFonts w:ascii="Century Gothic" w:hAnsi="Century Gothic"/>
          <w:sz w:val="20"/>
          <w:szCs w:val="20"/>
          <w:lang w:val="en-US"/>
        </w:rPr>
      </w:pPr>
      <w:r w:rsidRPr="00E94317">
        <w:rPr>
          <w:rFonts w:ascii="Century Gothic" w:hAnsi="Century Gothic"/>
          <w:sz w:val="20"/>
          <w:szCs w:val="20"/>
          <w:lang w:val="en-US"/>
        </w:rPr>
        <w:t xml:space="preserve">In July </w:t>
      </w:r>
      <w:r w:rsidR="00291885" w:rsidRPr="00E94317">
        <w:rPr>
          <w:rFonts w:ascii="Century Gothic" w:hAnsi="Century Gothic"/>
          <w:sz w:val="20"/>
          <w:szCs w:val="20"/>
          <w:lang w:val="en-US"/>
        </w:rPr>
        <w:t>2016,</w:t>
      </w:r>
      <w:r w:rsidRPr="00E94317">
        <w:rPr>
          <w:rFonts w:ascii="Century Gothic" w:hAnsi="Century Gothic"/>
          <w:sz w:val="20"/>
          <w:szCs w:val="20"/>
          <w:lang w:val="en-US"/>
        </w:rPr>
        <w:t xml:space="preserve"> the Federal Government of Nigeria (FGN) inaugurated the Presidential Enabling Business Environment Council (PEBEC) and issued </w:t>
      </w:r>
      <w:r w:rsidR="00FE2FB2" w:rsidRPr="00E94317">
        <w:rPr>
          <w:rFonts w:ascii="Century Gothic" w:hAnsi="Century Gothic"/>
          <w:sz w:val="20"/>
          <w:szCs w:val="20"/>
          <w:lang w:val="en-US"/>
        </w:rPr>
        <w:t>an</w:t>
      </w:r>
      <w:r w:rsidRPr="00E94317">
        <w:rPr>
          <w:rFonts w:ascii="Century Gothic" w:hAnsi="Century Gothic"/>
          <w:sz w:val="20"/>
          <w:szCs w:val="20"/>
          <w:lang w:val="en-US"/>
        </w:rPr>
        <w:t xml:space="preserve"> Executive Order 001 in May 2017 to implement reform in business environment with a view of instilling transparency, efficiency and removing bureaucratic bottleneck</w:t>
      </w:r>
      <w:r w:rsidR="00FE2FB2" w:rsidRPr="00E94317">
        <w:rPr>
          <w:rFonts w:ascii="Century Gothic" w:hAnsi="Century Gothic"/>
          <w:sz w:val="20"/>
          <w:szCs w:val="20"/>
          <w:lang w:val="en-US"/>
        </w:rPr>
        <w:t>s</w:t>
      </w:r>
      <w:r w:rsidRPr="00E94317">
        <w:rPr>
          <w:rFonts w:ascii="Century Gothic" w:hAnsi="Century Gothic"/>
          <w:sz w:val="20"/>
          <w:szCs w:val="20"/>
          <w:lang w:val="en-US"/>
        </w:rPr>
        <w:t xml:space="preserve"> and constraints to doing business in Nigeria.</w:t>
      </w:r>
    </w:p>
    <w:p w14:paraId="16D8C204" w14:textId="77777777" w:rsidR="00430C03" w:rsidRPr="00E94317" w:rsidRDefault="00430C03" w:rsidP="0025726F">
      <w:pPr>
        <w:spacing w:after="0"/>
        <w:ind w:left="-709"/>
        <w:jc w:val="both"/>
        <w:rPr>
          <w:rFonts w:ascii="Century Gothic" w:hAnsi="Century Gothic"/>
          <w:sz w:val="20"/>
          <w:szCs w:val="20"/>
          <w:lang/>
        </w:rPr>
      </w:pPr>
      <w:r w:rsidRPr="00E94317">
        <w:rPr>
          <w:rFonts w:ascii="Century Gothic" w:hAnsi="Century Gothic"/>
          <w:sz w:val="20"/>
          <w:szCs w:val="20"/>
          <w:lang w:val="en-US"/>
        </w:rPr>
        <w:t xml:space="preserve">This was followed by the approval of the National Action Plans (NAP) to drive the Ease of Doing Business Initiative. </w:t>
      </w:r>
      <w:bookmarkStart w:id="0" w:name="_GoBack"/>
      <w:bookmarkEnd w:id="0"/>
    </w:p>
    <w:p w14:paraId="1497E14E" w14:textId="77777777" w:rsidR="00430C03" w:rsidRPr="00E94317" w:rsidRDefault="00430C03" w:rsidP="0025726F">
      <w:pPr>
        <w:spacing w:after="0"/>
        <w:ind w:left="-709"/>
        <w:jc w:val="both"/>
        <w:rPr>
          <w:rFonts w:ascii="Century Gothic" w:hAnsi="Century Gothic"/>
          <w:sz w:val="20"/>
          <w:szCs w:val="20"/>
          <w:lang/>
        </w:rPr>
      </w:pPr>
      <w:r w:rsidRPr="00E94317">
        <w:rPr>
          <w:rFonts w:ascii="Century Gothic" w:hAnsi="Century Gothic"/>
          <w:sz w:val="20"/>
          <w:szCs w:val="20"/>
          <w:lang w:val="en-US"/>
        </w:rPr>
        <w:t xml:space="preserve">The Ease of Doing Business Initiative is expected to reduce the challenges faced by businesses (when getting started, getting Credit, paying taxes, moving goods, trading within and across borders) by removing critical bottlenecks and bureaucratic constraints. </w:t>
      </w:r>
    </w:p>
    <w:p w14:paraId="21AB3C9D" w14:textId="77777777" w:rsidR="00430C03" w:rsidRPr="00E94317" w:rsidRDefault="00430C03" w:rsidP="0025726F">
      <w:pPr>
        <w:spacing w:after="0"/>
        <w:ind w:left="-709"/>
        <w:jc w:val="both"/>
        <w:rPr>
          <w:rFonts w:ascii="Century Gothic" w:hAnsi="Century Gothic"/>
          <w:sz w:val="20"/>
          <w:szCs w:val="20"/>
          <w:lang/>
        </w:rPr>
      </w:pPr>
      <w:r w:rsidRPr="00E94317">
        <w:rPr>
          <w:rFonts w:ascii="Century Gothic" w:hAnsi="Century Gothic"/>
          <w:sz w:val="20"/>
          <w:szCs w:val="20"/>
          <w:lang w:val="en-US"/>
        </w:rPr>
        <w:t>Some of the Objectives of Ease of Doing Business Initiative among others include:</w:t>
      </w:r>
    </w:p>
    <w:p w14:paraId="41410D41" w14:textId="77777777" w:rsidR="00430C03" w:rsidRPr="00E94317" w:rsidRDefault="00430C03" w:rsidP="0025726F">
      <w:pPr>
        <w:numPr>
          <w:ilvl w:val="0"/>
          <w:numId w:val="1"/>
        </w:numPr>
        <w:tabs>
          <w:tab w:val="clear" w:pos="720"/>
        </w:tabs>
        <w:spacing w:after="0"/>
        <w:ind w:left="0"/>
        <w:jc w:val="both"/>
        <w:rPr>
          <w:rFonts w:ascii="Century Gothic" w:hAnsi="Century Gothic"/>
          <w:sz w:val="20"/>
          <w:szCs w:val="20"/>
          <w:lang/>
        </w:rPr>
      </w:pPr>
      <w:r w:rsidRPr="00E94317">
        <w:rPr>
          <w:rFonts w:ascii="Century Gothic" w:hAnsi="Century Gothic"/>
          <w:sz w:val="20"/>
          <w:szCs w:val="20"/>
          <w:lang w:val="en-US"/>
        </w:rPr>
        <w:t>To attract investment into the Country</w:t>
      </w:r>
      <w:r w:rsidR="00FE2FB2" w:rsidRPr="00E94317">
        <w:rPr>
          <w:rFonts w:ascii="Century Gothic" w:hAnsi="Century Gothic"/>
          <w:sz w:val="20"/>
          <w:szCs w:val="20"/>
          <w:lang w:val="en-US"/>
        </w:rPr>
        <w:t>.</w:t>
      </w:r>
    </w:p>
    <w:p w14:paraId="77A6559F" w14:textId="77777777" w:rsidR="00430C03" w:rsidRPr="00E94317" w:rsidRDefault="00430C03" w:rsidP="0025726F">
      <w:pPr>
        <w:numPr>
          <w:ilvl w:val="0"/>
          <w:numId w:val="1"/>
        </w:numPr>
        <w:tabs>
          <w:tab w:val="clear" w:pos="720"/>
        </w:tabs>
        <w:spacing w:after="0"/>
        <w:ind w:left="0"/>
        <w:jc w:val="both"/>
        <w:rPr>
          <w:rFonts w:ascii="Century Gothic" w:hAnsi="Century Gothic"/>
          <w:sz w:val="20"/>
          <w:szCs w:val="20"/>
          <w:lang/>
        </w:rPr>
      </w:pPr>
      <w:r w:rsidRPr="00E94317">
        <w:rPr>
          <w:rFonts w:ascii="Century Gothic" w:hAnsi="Century Gothic"/>
          <w:sz w:val="20"/>
          <w:szCs w:val="20"/>
          <w:lang w:val="en-US"/>
        </w:rPr>
        <w:t>To diversify the economy and reduce over reliance on Oil</w:t>
      </w:r>
      <w:r w:rsidR="00FE2FB2" w:rsidRPr="00E94317">
        <w:rPr>
          <w:rFonts w:ascii="Century Gothic" w:hAnsi="Century Gothic"/>
          <w:sz w:val="20"/>
          <w:szCs w:val="20"/>
          <w:lang w:val="en-US"/>
        </w:rPr>
        <w:t>.</w:t>
      </w:r>
    </w:p>
    <w:p w14:paraId="432F9AE4" w14:textId="77777777" w:rsidR="00430C03" w:rsidRPr="00E94317" w:rsidRDefault="00430C03" w:rsidP="0025726F">
      <w:pPr>
        <w:numPr>
          <w:ilvl w:val="0"/>
          <w:numId w:val="1"/>
        </w:numPr>
        <w:tabs>
          <w:tab w:val="clear" w:pos="720"/>
        </w:tabs>
        <w:spacing w:after="0"/>
        <w:ind w:left="0"/>
        <w:jc w:val="both"/>
        <w:rPr>
          <w:rFonts w:ascii="Century Gothic" w:hAnsi="Century Gothic"/>
          <w:sz w:val="20"/>
          <w:szCs w:val="20"/>
          <w:lang/>
        </w:rPr>
      </w:pPr>
      <w:r w:rsidRPr="00E94317">
        <w:rPr>
          <w:rFonts w:ascii="Century Gothic" w:hAnsi="Century Gothic"/>
          <w:sz w:val="20"/>
          <w:szCs w:val="20"/>
          <w:lang w:val="en-US"/>
        </w:rPr>
        <w:t>Make it easier for investors and entrepreneurs to do business and contribute to sustainable economic growth and development.</w:t>
      </w:r>
    </w:p>
    <w:p w14:paraId="1455E67C" w14:textId="77777777" w:rsidR="00430C03" w:rsidRPr="00E94317" w:rsidRDefault="00430C03" w:rsidP="0025726F">
      <w:pPr>
        <w:numPr>
          <w:ilvl w:val="0"/>
          <w:numId w:val="1"/>
        </w:numPr>
        <w:tabs>
          <w:tab w:val="clear" w:pos="720"/>
        </w:tabs>
        <w:spacing w:after="0"/>
        <w:ind w:left="0"/>
        <w:jc w:val="both"/>
        <w:rPr>
          <w:rFonts w:ascii="Century Gothic" w:hAnsi="Century Gothic"/>
          <w:sz w:val="20"/>
          <w:szCs w:val="20"/>
          <w:lang/>
        </w:rPr>
      </w:pPr>
      <w:r w:rsidRPr="00E94317">
        <w:rPr>
          <w:rFonts w:ascii="Century Gothic" w:hAnsi="Century Gothic"/>
          <w:sz w:val="20"/>
          <w:szCs w:val="20"/>
          <w:lang w:val="en-US"/>
        </w:rPr>
        <w:t>Facilitate and encourage easy entry and exit of people, movement of goods and services in and out of the country.</w:t>
      </w:r>
    </w:p>
    <w:p w14:paraId="3E77EBBA" w14:textId="77777777" w:rsidR="00430C03" w:rsidRPr="00E94317" w:rsidRDefault="00430C03" w:rsidP="00430C03">
      <w:pPr>
        <w:spacing w:after="0"/>
        <w:jc w:val="both"/>
        <w:rPr>
          <w:rFonts w:ascii="Century Gothic" w:hAnsi="Century Gothic"/>
          <w:sz w:val="20"/>
          <w:szCs w:val="20"/>
          <w:lang w:val="en-US"/>
        </w:rPr>
      </w:pPr>
    </w:p>
    <w:p w14:paraId="199B1FC1" w14:textId="77777777" w:rsidR="00430C03" w:rsidRPr="00E94317" w:rsidRDefault="00430C03" w:rsidP="0025726F">
      <w:pPr>
        <w:spacing w:after="0"/>
        <w:ind w:left="-709"/>
        <w:jc w:val="both"/>
        <w:rPr>
          <w:rFonts w:ascii="Century Gothic" w:hAnsi="Century Gothic"/>
          <w:b/>
          <w:bCs/>
          <w:lang w:val="en-US"/>
        </w:rPr>
      </w:pPr>
      <w:r w:rsidRPr="00E94317">
        <w:rPr>
          <w:rFonts w:ascii="Century Gothic" w:hAnsi="Century Gothic"/>
          <w:b/>
          <w:bCs/>
          <w:lang w:val="en-US"/>
        </w:rPr>
        <w:t>POLICY REFORMS</w:t>
      </w:r>
    </w:p>
    <w:p w14:paraId="6F1DF924" w14:textId="77777777" w:rsidR="00430C03" w:rsidRPr="00E94317" w:rsidRDefault="00430C03" w:rsidP="0025726F">
      <w:pPr>
        <w:spacing w:after="0"/>
        <w:ind w:left="-709"/>
        <w:jc w:val="both"/>
        <w:rPr>
          <w:rFonts w:ascii="Century Gothic" w:hAnsi="Century Gothic"/>
          <w:sz w:val="20"/>
          <w:szCs w:val="20"/>
          <w:lang w:val="en-GB"/>
        </w:rPr>
      </w:pPr>
      <w:r w:rsidRPr="00E94317">
        <w:rPr>
          <w:rFonts w:ascii="Century Gothic" w:hAnsi="Century Gothic"/>
          <w:sz w:val="20"/>
          <w:szCs w:val="20"/>
          <w:lang w:val="en-GB"/>
        </w:rPr>
        <w:t xml:space="preserve">To achieve Governments Objective in improving the Ease of Doing Business in Nigeria, a number of policy reforms were </w:t>
      </w:r>
      <w:r w:rsidR="00FE2FB2" w:rsidRPr="00E94317">
        <w:rPr>
          <w:rFonts w:ascii="Century Gothic" w:hAnsi="Century Gothic"/>
          <w:sz w:val="20"/>
          <w:szCs w:val="20"/>
          <w:lang w:val="en-GB"/>
        </w:rPr>
        <w:t>introduced</w:t>
      </w:r>
      <w:r w:rsidRPr="00E94317">
        <w:rPr>
          <w:rFonts w:ascii="Century Gothic" w:hAnsi="Century Gothic"/>
          <w:sz w:val="20"/>
          <w:szCs w:val="20"/>
          <w:lang w:val="en-GB"/>
        </w:rPr>
        <w:t xml:space="preserve"> such as;</w:t>
      </w:r>
    </w:p>
    <w:p w14:paraId="6BEBC599" w14:textId="77777777" w:rsidR="00430C03" w:rsidRPr="00E94317" w:rsidRDefault="00430C03"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 xml:space="preserve">Deployment of E-Services by Government Agencies to aid in the registration of businesses and payment of taxes. </w:t>
      </w:r>
    </w:p>
    <w:p w14:paraId="4F087199" w14:textId="77777777" w:rsidR="00430C03" w:rsidRPr="00E94317" w:rsidRDefault="002B6206"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Issued Executive Orders to remove bottlenecks in obtaining permits</w:t>
      </w:r>
      <w:r w:rsidR="00FE2FB2" w:rsidRPr="00E94317">
        <w:rPr>
          <w:rFonts w:ascii="Century Gothic" w:hAnsi="Century Gothic"/>
          <w:sz w:val="20"/>
          <w:szCs w:val="20"/>
          <w:lang w:val="en-GB"/>
        </w:rPr>
        <w:t>.</w:t>
      </w:r>
    </w:p>
    <w:p w14:paraId="11FACD88" w14:textId="77777777" w:rsidR="002B6206" w:rsidRPr="00E94317" w:rsidRDefault="002B6206"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Granted waivers and amnesty to defaulting tax payers to encourage voluntary compliance</w:t>
      </w:r>
      <w:r w:rsidR="00FE2FB2" w:rsidRPr="00E94317">
        <w:rPr>
          <w:rFonts w:ascii="Century Gothic" w:hAnsi="Century Gothic"/>
          <w:sz w:val="20"/>
          <w:szCs w:val="20"/>
          <w:lang w:val="en-GB"/>
        </w:rPr>
        <w:t>.</w:t>
      </w:r>
    </w:p>
    <w:p w14:paraId="5DAB90CD" w14:textId="77777777" w:rsidR="002B6206" w:rsidRPr="00E94317" w:rsidRDefault="002B6206"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 xml:space="preserve">Unique Tax Identification Number (TIN) to be issued to all tax payers of both Federal and State Tax Authorities. </w:t>
      </w:r>
    </w:p>
    <w:p w14:paraId="19DF03BB" w14:textId="77777777" w:rsidR="002B6206" w:rsidRPr="00E94317" w:rsidRDefault="002B6206"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 xml:space="preserve">Continuous public enlightenment / education and registration of tax payers. </w:t>
      </w:r>
    </w:p>
    <w:p w14:paraId="1B9EEF0F" w14:textId="77777777" w:rsidR="002B6206" w:rsidRPr="00E94317" w:rsidRDefault="002B6206"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Deployed automated collection systems for VAT in different sectors such as aviation</w:t>
      </w:r>
      <w:r w:rsidR="009E508A">
        <w:rPr>
          <w:rFonts w:ascii="Century Gothic" w:hAnsi="Century Gothic"/>
          <w:sz w:val="20"/>
          <w:szCs w:val="20"/>
          <w:lang w:val="en-GB"/>
        </w:rPr>
        <w:t xml:space="preserve"> and government contracts</w:t>
      </w:r>
      <w:r w:rsidRPr="00E94317">
        <w:rPr>
          <w:rFonts w:ascii="Century Gothic" w:hAnsi="Century Gothic"/>
          <w:sz w:val="20"/>
          <w:szCs w:val="20"/>
          <w:lang w:val="en-GB"/>
        </w:rPr>
        <w:t xml:space="preserve">. </w:t>
      </w:r>
    </w:p>
    <w:p w14:paraId="3B45C8EC" w14:textId="77777777" w:rsidR="002B6206" w:rsidRPr="00E94317" w:rsidRDefault="00861134"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 xml:space="preserve">Consolidate and publicize a compliant system by establishing a Help Desk in all Government agencies. </w:t>
      </w:r>
    </w:p>
    <w:p w14:paraId="7F39E198" w14:textId="77777777" w:rsidR="00861134" w:rsidRPr="00E94317" w:rsidRDefault="00861134"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 xml:space="preserve">Amendment of fiscal legislation to encourage </w:t>
      </w:r>
      <w:r w:rsidR="008C5833" w:rsidRPr="00E94317">
        <w:rPr>
          <w:rFonts w:ascii="Century Gothic" w:hAnsi="Century Gothic"/>
          <w:sz w:val="20"/>
          <w:szCs w:val="20"/>
          <w:lang w:val="en-GB"/>
        </w:rPr>
        <w:t>investment and diversify the economy</w:t>
      </w:r>
    </w:p>
    <w:p w14:paraId="6A907895" w14:textId="77777777" w:rsidR="008C5833" w:rsidRPr="00E94317" w:rsidRDefault="008C5833"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Every Government agency to have a website stating clearly defined processes and procedure on service delivery.</w:t>
      </w:r>
    </w:p>
    <w:p w14:paraId="436EC96A" w14:textId="77777777" w:rsidR="0025726F" w:rsidRPr="00E94317" w:rsidRDefault="008C5833" w:rsidP="0025726F">
      <w:pPr>
        <w:pStyle w:val="ListParagraph"/>
        <w:numPr>
          <w:ilvl w:val="0"/>
          <w:numId w:val="2"/>
        </w:numPr>
        <w:spacing w:after="0"/>
        <w:ind w:left="0"/>
        <w:jc w:val="both"/>
        <w:rPr>
          <w:rFonts w:ascii="Century Gothic" w:hAnsi="Century Gothic"/>
          <w:sz w:val="20"/>
          <w:szCs w:val="20"/>
          <w:lang w:val="en-GB"/>
        </w:rPr>
      </w:pPr>
      <w:r w:rsidRPr="00E94317">
        <w:rPr>
          <w:rFonts w:ascii="Century Gothic" w:hAnsi="Century Gothic"/>
          <w:sz w:val="20"/>
          <w:szCs w:val="20"/>
          <w:lang w:val="en-GB"/>
        </w:rPr>
        <w:t xml:space="preserve">Enforcement on non-compliant tax payers after the closure </w:t>
      </w:r>
      <w:r w:rsidR="008C60FD" w:rsidRPr="00E94317">
        <w:rPr>
          <w:rFonts w:ascii="Century Gothic" w:hAnsi="Century Gothic"/>
          <w:sz w:val="20"/>
          <w:szCs w:val="20"/>
          <w:lang w:val="en-GB"/>
        </w:rPr>
        <w:t xml:space="preserve">of the waiver / amnesty programme. </w:t>
      </w:r>
    </w:p>
    <w:p w14:paraId="0C31C6D2" w14:textId="77777777" w:rsidR="00E63F0F" w:rsidRPr="00E94317" w:rsidRDefault="00E63F0F" w:rsidP="00E63F0F">
      <w:pPr>
        <w:pStyle w:val="ListParagraph"/>
        <w:spacing w:after="0"/>
        <w:ind w:left="0"/>
        <w:jc w:val="both"/>
        <w:rPr>
          <w:rFonts w:ascii="Century Gothic" w:hAnsi="Century Gothic"/>
          <w:b/>
          <w:bCs/>
          <w:sz w:val="20"/>
          <w:szCs w:val="20"/>
          <w:lang w:val="en-GB"/>
        </w:rPr>
      </w:pPr>
    </w:p>
    <w:p w14:paraId="6CA51B90" w14:textId="77777777" w:rsidR="0025726F" w:rsidRPr="00E94317" w:rsidRDefault="0025726F" w:rsidP="0025726F">
      <w:pPr>
        <w:pStyle w:val="ListParagraph"/>
        <w:spacing w:after="0"/>
        <w:ind w:left="0"/>
        <w:jc w:val="both"/>
        <w:rPr>
          <w:rFonts w:ascii="Century Gothic" w:hAnsi="Century Gothic"/>
          <w:sz w:val="20"/>
          <w:szCs w:val="20"/>
          <w:lang w:val="en-GB"/>
        </w:rPr>
      </w:pPr>
    </w:p>
    <w:p w14:paraId="151F42C6" w14:textId="77777777" w:rsidR="0025726F" w:rsidRPr="00E94317" w:rsidRDefault="0025726F" w:rsidP="0025726F">
      <w:pPr>
        <w:pStyle w:val="ListParagraph"/>
        <w:spacing w:after="0"/>
        <w:ind w:left="-709"/>
        <w:jc w:val="both"/>
        <w:rPr>
          <w:rFonts w:ascii="Century Gothic" w:hAnsi="Century Gothic"/>
          <w:b/>
          <w:bCs/>
          <w:lang w:val="en-GB"/>
        </w:rPr>
      </w:pPr>
      <w:r w:rsidRPr="00E94317">
        <w:rPr>
          <w:rFonts w:ascii="Century Gothic" w:hAnsi="Century Gothic"/>
          <w:b/>
          <w:bCs/>
          <w:lang w:val="en-GB"/>
        </w:rPr>
        <w:t>ACHIEVEMENTS</w:t>
      </w:r>
    </w:p>
    <w:p w14:paraId="6B51694A" w14:textId="77777777" w:rsidR="00667822" w:rsidRPr="00E94317" w:rsidRDefault="00667822" w:rsidP="0025726F">
      <w:pPr>
        <w:pStyle w:val="ListParagraph"/>
        <w:spacing w:after="0"/>
        <w:ind w:left="-709"/>
        <w:jc w:val="both"/>
        <w:rPr>
          <w:rFonts w:ascii="Century Gothic" w:hAnsi="Century Gothic"/>
          <w:sz w:val="20"/>
          <w:szCs w:val="20"/>
          <w:lang w:val="en-GB"/>
        </w:rPr>
      </w:pPr>
      <w:r w:rsidRPr="00E94317">
        <w:rPr>
          <w:rFonts w:ascii="Century Gothic" w:hAnsi="Century Gothic"/>
          <w:sz w:val="20"/>
          <w:szCs w:val="20"/>
          <w:lang w:val="en-GB"/>
        </w:rPr>
        <w:t>Since the implementation of the reforms, some of the achievements recorded are;</w:t>
      </w:r>
    </w:p>
    <w:p w14:paraId="2D41210A" w14:textId="77777777" w:rsidR="00F25A12" w:rsidRPr="00E94317" w:rsidRDefault="00F25A12" w:rsidP="00F25A12">
      <w:pPr>
        <w:pStyle w:val="ListParagraph"/>
        <w:numPr>
          <w:ilvl w:val="0"/>
          <w:numId w:val="3"/>
        </w:numPr>
        <w:spacing w:after="0"/>
        <w:jc w:val="both"/>
        <w:rPr>
          <w:rFonts w:ascii="Century Gothic" w:hAnsi="Century Gothic"/>
          <w:sz w:val="20"/>
          <w:szCs w:val="20"/>
          <w:lang w:val="en-GB"/>
        </w:rPr>
      </w:pPr>
      <w:r w:rsidRPr="00E94317">
        <w:rPr>
          <w:rFonts w:ascii="Century Gothic" w:hAnsi="Century Gothic"/>
          <w:sz w:val="20"/>
          <w:szCs w:val="20"/>
          <w:lang w:val="en-GB"/>
        </w:rPr>
        <w:t xml:space="preserve">Increased tax base from 10 million in 2015 to </w:t>
      </w:r>
      <w:r w:rsidR="00FE2FB2" w:rsidRPr="00E94317">
        <w:rPr>
          <w:rFonts w:ascii="Century Gothic" w:hAnsi="Century Gothic"/>
          <w:sz w:val="20"/>
          <w:szCs w:val="20"/>
          <w:lang w:val="en-GB"/>
        </w:rPr>
        <w:t>20</w:t>
      </w:r>
      <w:r w:rsidRPr="00E94317">
        <w:rPr>
          <w:rFonts w:ascii="Century Gothic" w:hAnsi="Century Gothic"/>
          <w:sz w:val="20"/>
          <w:szCs w:val="20"/>
          <w:lang w:val="en-GB"/>
        </w:rPr>
        <w:t xml:space="preserve"> million in 2018. The tax base is expected to increase to </w:t>
      </w:r>
      <w:r w:rsidR="00FE2FB2" w:rsidRPr="00E94317">
        <w:rPr>
          <w:rFonts w:ascii="Century Gothic" w:hAnsi="Century Gothic"/>
          <w:sz w:val="20"/>
          <w:szCs w:val="20"/>
          <w:lang w:val="en-GB"/>
        </w:rPr>
        <w:t>45</w:t>
      </w:r>
      <w:r w:rsidRPr="00E94317">
        <w:rPr>
          <w:rFonts w:ascii="Century Gothic" w:hAnsi="Century Gothic"/>
          <w:sz w:val="20"/>
          <w:szCs w:val="20"/>
          <w:lang w:val="en-GB"/>
        </w:rPr>
        <w:t xml:space="preserve"> million by the end of 2020. </w:t>
      </w:r>
    </w:p>
    <w:p w14:paraId="369D3880" w14:textId="77777777" w:rsidR="00F25A12" w:rsidRPr="00E94317" w:rsidRDefault="00F25A12" w:rsidP="00F25A12">
      <w:pPr>
        <w:pStyle w:val="ListParagraph"/>
        <w:numPr>
          <w:ilvl w:val="0"/>
          <w:numId w:val="3"/>
        </w:numPr>
        <w:spacing w:after="0"/>
        <w:jc w:val="both"/>
        <w:rPr>
          <w:rFonts w:ascii="Century Gothic" w:hAnsi="Century Gothic"/>
          <w:sz w:val="20"/>
          <w:szCs w:val="20"/>
          <w:lang w:val="en-GB"/>
        </w:rPr>
      </w:pPr>
      <w:r w:rsidRPr="00E94317">
        <w:rPr>
          <w:rFonts w:ascii="Century Gothic" w:hAnsi="Century Gothic"/>
          <w:sz w:val="20"/>
          <w:szCs w:val="20"/>
          <w:lang w:val="en-GB"/>
        </w:rPr>
        <w:t xml:space="preserve">Over 100 billion naira was collected from the Waiver / Amnesty programme. </w:t>
      </w:r>
    </w:p>
    <w:p w14:paraId="488D655C" w14:textId="77777777" w:rsidR="00F25A12" w:rsidRPr="00E94317" w:rsidRDefault="00F25A12" w:rsidP="00F25A12">
      <w:pPr>
        <w:pStyle w:val="ListParagraph"/>
        <w:numPr>
          <w:ilvl w:val="0"/>
          <w:numId w:val="3"/>
        </w:numPr>
        <w:spacing w:after="0"/>
        <w:jc w:val="both"/>
        <w:rPr>
          <w:rFonts w:ascii="Century Gothic" w:hAnsi="Century Gothic"/>
          <w:sz w:val="20"/>
          <w:szCs w:val="20"/>
          <w:lang w:val="en-GB"/>
        </w:rPr>
      </w:pPr>
      <w:r w:rsidRPr="00E94317">
        <w:rPr>
          <w:rFonts w:ascii="Century Gothic" w:hAnsi="Century Gothic"/>
          <w:sz w:val="20"/>
          <w:szCs w:val="20"/>
          <w:lang w:val="en-GB"/>
        </w:rPr>
        <w:t>Improved voluntary compliance as a result of the E-Services deployed by</w:t>
      </w:r>
      <w:r w:rsidR="00667822" w:rsidRPr="00E94317">
        <w:rPr>
          <w:rFonts w:ascii="Century Gothic" w:hAnsi="Century Gothic"/>
          <w:sz w:val="20"/>
          <w:szCs w:val="20"/>
          <w:lang w:val="en-GB"/>
        </w:rPr>
        <w:t xml:space="preserve"> the Federal Inland Revenue Service (</w:t>
      </w:r>
      <w:r w:rsidRPr="00E94317">
        <w:rPr>
          <w:rFonts w:ascii="Century Gothic" w:hAnsi="Century Gothic"/>
          <w:sz w:val="20"/>
          <w:szCs w:val="20"/>
          <w:lang w:val="en-GB"/>
        </w:rPr>
        <w:t>FIRS</w:t>
      </w:r>
      <w:r w:rsidR="00667822" w:rsidRPr="00E94317">
        <w:rPr>
          <w:rFonts w:ascii="Century Gothic" w:hAnsi="Century Gothic"/>
          <w:sz w:val="20"/>
          <w:szCs w:val="20"/>
          <w:lang w:val="en-GB"/>
        </w:rPr>
        <w:t>)</w:t>
      </w:r>
      <w:r w:rsidRPr="00E94317">
        <w:rPr>
          <w:rFonts w:ascii="Century Gothic" w:hAnsi="Century Gothic"/>
          <w:sz w:val="20"/>
          <w:szCs w:val="20"/>
          <w:lang w:val="en-GB"/>
        </w:rPr>
        <w:t xml:space="preserve"> and strict enforcement action on non-compliant taxpayers. </w:t>
      </w:r>
    </w:p>
    <w:p w14:paraId="7376529C" w14:textId="77777777" w:rsidR="00667822" w:rsidRPr="00E94317" w:rsidRDefault="00667822" w:rsidP="00667822">
      <w:pPr>
        <w:pStyle w:val="ListParagraph"/>
        <w:numPr>
          <w:ilvl w:val="0"/>
          <w:numId w:val="3"/>
        </w:numPr>
        <w:spacing w:after="0"/>
        <w:jc w:val="both"/>
        <w:rPr>
          <w:rFonts w:ascii="Century Gothic" w:hAnsi="Century Gothic"/>
          <w:sz w:val="20"/>
          <w:szCs w:val="20"/>
          <w:lang w:val="en-GB"/>
        </w:rPr>
      </w:pPr>
      <w:r w:rsidRPr="00E94317">
        <w:rPr>
          <w:rFonts w:ascii="Century Gothic" w:hAnsi="Century Gothic"/>
          <w:sz w:val="20"/>
          <w:szCs w:val="20"/>
          <w:lang w:val="en-GB"/>
        </w:rPr>
        <w:t xml:space="preserve">Tax collection increased from 3.3 trillion naira in 2016 to 5.3 trillion naira in 2018. FIRS collection in 2018 is the highest since its inception and its expected to be surpassed in 2019. </w:t>
      </w:r>
    </w:p>
    <w:p w14:paraId="1D4C22DC" w14:textId="77777777" w:rsidR="00E63F0F" w:rsidRPr="00E94317" w:rsidRDefault="00667822" w:rsidP="00E63F0F">
      <w:pPr>
        <w:pStyle w:val="ListParagraph"/>
        <w:numPr>
          <w:ilvl w:val="0"/>
          <w:numId w:val="3"/>
        </w:numPr>
        <w:spacing w:after="0"/>
        <w:jc w:val="both"/>
        <w:rPr>
          <w:rFonts w:ascii="Century Gothic" w:hAnsi="Century Gothic"/>
          <w:sz w:val="20"/>
          <w:szCs w:val="20"/>
          <w:lang w:val="en-GB"/>
        </w:rPr>
      </w:pPr>
      <w:r w:rsidRPr="00E94317">
        <w:rPr>
          <w:rFonts w:ascii="Century Gothic" w:hAnsi="Century Gothic"/>
          <w:sz w:val="20"/>
          <w:szCs w:val="20"/>
          <w:lang w:val="en-GB"/>
        </w:rPr>
        <w:t xml:space="preserve">Integration between FIRS and </w:t>
      </w:r>
      <w:r w:rsidR="00E63F0F" w:rsidRPr="00E94317">
        <w:rPr>
          <w:rFonts w:ascii="Century Gothic" w:hAnsi="Century Gothic"/>
          <w:sz w:val="20"/>
          <w:szCs w:val="20"/>
          <w:lang w:val="en-GB"/>
        </w:rPr>
        <w:t>the State Revenue Authorities through the harmonised Tax Identification Number (TIN)</w:t>
      </w:r>
      <w:r w:rsidR="00940393" w:rsidRPr="00E94317">
        <w:rPr>
          <w:rFonts w:ascii="Century Gothic" w:hAnsi="Century Gothic"/>
          <w:sz w:val="20"/>
          <w:szCs w:val="20"/>
          <w:lang w:val="en-GB"/>
        </w:rPr>
        <w:t xml:space="preserve"> under the Joint Tax Board (JTB)</w:t>
      </w:r>
    </w:p>
    <w:p w14:paraId="0CE212E3" w14:textId="77777777" w:rsidR="00430C03" w:rsidRPr="00E94317" w:rsidRDefault="00E63F0F" w:rsidP="00627E2D">
      <w:pPr>
        <w:pStyle w:val="ListParagraph"/>
        <w:numPr>
          <w:ilvl w:val="0"/>
          <w:numId w:val="3"/>
        </w:numPr>
        <w:spacing w:after="0"/>
        <w:jc w:val="both"/>
        <w:rPr>
          <w:rFonts w:ascii="Century Gothic" w:hAnsi="Century Gothic"/>
          <w:sz w:val="20"/>
          <w:szCs w:val="20"/>
          <w:lang w:val="en-GB"/>
        </w:rPr>
      </w:pPr>
      <w:r w:rsidRPr="00E94317">
        <w:rPr>
          <w:rFonts w:ascii="Century Gothic" w:hAnsi="Century Gothic"/>
          <w:sz w:val="20"/>
          <w:szCs w:val="20"/>
          <w:lang w:val="en-GB"/>
        </w:rPr>
        <w:t xml:space="preserve">Nigeria’s ranking on the World Bank Ease of Doing Business Initiative has </w:t>
      </w:r>
      <w:r w:rsidR="00755CF8" w:rsidRPr="00E94317">
        <w:rPr>
          <w:rFonts w:ascii="Century Gothic" w:hAnsi="Century Gothic"/>
          <w:sz w:val="20"/>
          <w:szCs w:val="20"/>
          <w:lang w:val="en-GB"/>
        </w:rPr>
        <w:t xml:space="preserve">moved up by </w:t>
      </w:r>
      <w:r w:rsidR="00940393" w:rsidRPr="00E94317">
        <w:rPr>
          <w:rFonts w:ascii="Century Gothic" w:hAnsi="Century Gothic"/>
          <w:sz w:val="20"/>
          <w:szCs w:val="20"/>
          <w:lang w:val="en-GB"/>
        </w:rPr>
        <w:t>39</w:t>
      </w:r>
      <w:r w:rsidR="00755CF8" w:rsidRPr="00E94317">
        <w:rPr>
          <w:rFonts w:ascii="Century Gothic" w:hAnsi="Century Gothic"/>
          <w:sz w:val="20"/>
          <w:szCs w:val="20"/>
          <w:lang w:val="en-GB"/>
        </w:rPr>
        <w:t xml:space="preserve"> places since our last ranking, to </w:t>
      </w:r>
      <w:r w:rsidR="00940393" w:rsidRPr="00E94317">
        <w:rPr>
          <w:rFonts w:ascii="Century Gothic" w:hAnsi="Century Gothic"/>
          <w:sz w:val="20"/>
          <w:szCs w:val="20"/>
          <w:lang w:val="en-GB"/>
        </w:rPr>
        <w:t>131</w:t>
      </w:r>
      <w:r w:rsidR="00755CF8" w:rsidRPr="00E94317">
        <w:rPr>
          <w:rFonts w:ascii="Century Gothic" w:hAnsi="Century Gothic"/>
          <w:sz w:val="20"/>
          <w:szCs w:val="20"/>
          <w:lang w:val="en-GB"/>
        </w:rPr>
        <w:t xml:space="preserve"> out of 190 countries</w:t>
      </w:r>
      <w:r w:rsidR="00940393" w:rsidRPr="00E94317">
        <w:rPr>
          <w:rFonts w:ascii="Century Gothic" w:hAnsi="Century Gothic"/>
          <w:sz w:val="20"/>
          <w:szCs w:val="20"/>
          <w:lang w:val="en-GB"/>
        </w:rPr>
        <w:t xml:space="preserve"> in 2019</w:t>
      </w:r>
      <w:r w:rsidR="00755CF8" w:rsidRPr="00E94317">
        <w:rPr>
          <w:rFonts w:ascii="Century Gothic" w:hAnsi="Century Gothic"/>
          <w:sz w:val="20"/>
          <w:szCs w:val="20"/>
          <w:lang w:val="en-GB"/>
        </w:rPr>
        <w:t xml:space="preserve">. </w:t>
      </w:r>
    </w:p>
    <w:sectPr w:rsidR="00430C03" w:rsidRPr="00E94317" w:rsidSect="0025726F">
      <w:headerReference w:type="default" r:id="rId10"/>
      <w:pgSz w:w="11906" w:h="16838"/>
      <w:pgMar w:top="7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CE798" w14:textId="77777777" w:rsidR="0023770B" w:rsidRDefault="0023770B" w:rsidP="0013419D">
      <w:pPr>
        <w:spacing w:after="0" w:line="240" w:lineRule="auto"/>
      </w:pPr>
      <w:r>
        <w:separator/>
      </w:r>
    </w:p>
  </w:endnote>
  <w:endnote w:type="continuationSeparator" w:id="0">
    <w:p w14:paraId="32DD8B03" w14:textId="77777777" w:rsidR="0023770B" w:rsidRDefault="0023770B" w:rsidP="0013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6B17" w14:textId="77777777" w:rsidR="0023770B" w:rsidRDefault="0023770B" w:rsidP="0013419D">
      <w:pPr>
        <w:spacing w:after="0" w:line="240" w:lineRule="auto"/>
      </w:pPr>
      <w:r>
        <w:separator/>
      </w:r>
    </w:p>
  </w:footnote>
  <w:footnote w:type="continuationSeparator" w:id="0">
    <w:p w14:paraId="2DDE2F64" w14:textId="77777777" w:rsidR="0023770B" w:rsidRDefault="0023770B" w:rsidP="0013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8C47" w14:textId="77777777" w:rsidR="0013419D" w:rsidRDefault="0013419D" w:rsidP="001341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4413"/>
    <w:multiLevelType w:val="hybridMultilevel"/>
    <w:tmpl w:val="845430F8"/>
    <w:lvl w:ilvl="0" w:tplc="0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0C50F8F"/>
    <w:multiLevelType w:val="hybridMultilevel"/>
    <w:tmpl w:val="21F4E126"/>
    <w:lvl w:ilvl="0" w:tplc="20000001">
      <w:start w:val="1"/>
      <w:numFmt w:val="bullet"/>
      <w:lvlText w:val=""/>
      <w:lvlJc w:val="left"/>
      <w:pPr>
        <w:ind w:left="11" w:hanging="360"/>
      </w:pPr>
      <w:rPr>
        <w:rFonts w:ascii="Symbol" w:hAnsi="Symbol" w:hint="default"/>
      </w:rPr>
    </w:lvl>
    <w:lvl w:ilvl="1" w:tplc="20000003" w:tentative="1">
      <w:start w:val="1"/>
      <w:numFmt w:val="bullet"/>
      <w:lvlText w:val="o"/>
      <w:lvlJc w:val="left"/>
      <w:pPr>
        <w:ind w:left="731" w:hanging="360"/>
      </w:pPr>
      <w:rPr>
        <w:rFonts w:ascii="Courier New" w:hAnsi="Courier New" w:cs="Courier New" w:hint="default"/>
      </w:rPr>
    </w:lvl>
    <w:lvl w:ilvl="2" w:tplc="20000005" w:tentative="1">
      <w:start w:val="1"/>
      <w:numFmt w:val="bullet"/>
      <w:lvlText w:val=""/>
      <w:lvlJc w:val="left"/>
      <w:pPr>
        <w:ind w:left="1451" w:hanging="360"/>
      </w:pPr>
      <w:rPr>
        <w:rFonts w:ascii="Wingdings" w:hAnsi="Wingdings" w:hint="default"/>
      </w:rPr>
    </w:lvl>
    <w:lvl w:ilvl="3" w:tplc="20000001" w:tentative="1">
      <w:start w:val="1"/>
      <w:numFmt w:val="bullet"/>
      <w:lvlText w:val=""/>
      <w:lvlJc w:val="left"/>
      <w:pPr>
        <w:ind w:left="2171" w:hanging="360"/>
      </w:pPr>
      <w:rPr>
        <w:rFonts w:ascii="Symbol" w:hAnsi="Symbol" w:hint="default"/>
      </w:rPr>
    </w:lvl>
    <w:lvl w:ilvl="4" w:tplc="20000003" w:tentative="1">
      <w:start w:val="1"/>
      <w:numFmt w:val="bullet"/>
      <w:lvlText w:val="o"/>
      <w:lvlJc w:val="left"/>
      <w:pPr>
        <w:ind w:left="2891" w:hanging="360"/>
      </w:pPr>
      <w:rPr>
        <w:rFonts w:ascii="Courier New" w:hAnsi="Courier New" w:cs="Courier New" w:hint="default"/>
      </w:rPr>
    </w:lvl>
    <w:lvl w:ilvl="5" w:tplc="20000005" w:tentative="1">
      <w:start w:val="1"/>
      <w:numFmt w:val="bullet"/>
      <w:lvlText w:val=""/>
      <w:lvlJc w:val="left"/>
      <w:pPr>
        <w:ind w:left="3611" w:hanging="360"/>
      </w:pPr>
      <w:rPr>
        <w:rFonts w:ascii="Wingdings" w:hAnsi="Wingdings" w:hint="default"/>
      </w:rPr>
    </w:lvl>
    <w:lvl w:ilvl="6" w:tplc="20000001" w:tentative="1">
      <w:start w:val="1"/>
      <w:numFmt w:val="bullet"/>
      <w:lvlText w:val=""/>
      <w:lvlJc w:val="left"/>
      <w:pPr>
        <w:ind w:left="4331" w:hanging="360"/>
      </w:pPr>
      <w:rPr>
        <w:rFonts w:ascii="Symbol" w:hAnsi="Symbol" w:hint="default"/>
      </w:rPr>
    </w:lvl>
    <w:lvl w:ilvl="7" w:tplc="20000003" w:tentative="1">
      <w:start w:val="1"/>
      <w:numFmt w:val="bullet"/>
      <w:lvlText w:val="o"/>
      <w:lvlJc w:val="left"/>
      <w:pPr>
        <w:ind w:left="5051" w:hanging="360"/>
      </w:pPr>
      <w:rPr>
        <w:rFonts w:ascii="Courier New" w:hAnsi="Courier New" w:cs="Courier New" w:hint="default"/>
      </w:rPr>
    </w:lvl>
    <w:lvl w:ilvl="8" w:tplc="20000005" w:tentative="1">
      <w:start w:val="1"/>
      <w:numFmt w:val="bullet"/>
      <w:lvlText w:val=""/>
      <w:lvlJc w:val="left"/>
      <w:pPr>
        <w:ind w:left="5771" w:hanging="360"/>
      </w:pPr>
      <w:rPr>
        <w:rFonts w:ascii="Wingdings" w:hAnsi="Wingdings" w:hint="default"/>
      </w:rPr>
    </w:lvl>
  </w:abstractNum>
  <w:abstractNum w:abstractNumId="2" w15:restartNumberingAfterBreak="0">
    <w:nsid w:val="59F0261E"/>
    <w:multiLevelType w:val="hybridMultilevel"/>
    <w:tmpl w:val="0ACC8C10"/>
    <w:lvl w:ilvl="0" w:tplc="AD6ED1BC">
      <w:start w:val="1"/>
      <w:numFmt w:val="bullet"/>
      <w:lvlText w:val=""/>
      <w:lvlJc w:val="left"/>
      <w:pPr>
        <w:tabs>
          <w:tab w:val="num" w:pos="720"/>
        </w:tabs>
        <w:ind w:left="720" w:hanging="360"/>
      </w:pPr>
      <w:rPr>
        <w:rFonts w:ascii="Wingdings" w:hAnsi="Wingdings" w:hint="default"/>
      </w:rPr>
    </w:lvl>
    <w:lvl w:ilvl="1" w:tplc="8F1467C8" w:tentative="1">
      <w:start w:val="1"/>
      <w:numFmt w:val="bullet"/>
      <w:lvlText w:val=""/>
      <w:lvlJc w:val="left"/>
      <w:pPr>
        <w:tabs>
          <w:tab w:val="num" w:pos="1440"/>
        </w:tabs>
        <w:ind w:left="1440" w:hanging="360"/>
      </w:pPr>
      <w:rPr>
        <w:rFonts w:ascii="Wingdings" w:hAnsi="Wingdings" w:hint="default"/>
      </w:rPr>
    </w:lvl>
    <w:lvl w:ilvl="2" w:tplc="F79CB926" w:tentative="1">
      <w:start w:val="1"/>
      <w:numFmt w:val="bullet"/>
      <w:lvlText w:val=""/>
      <w:lvlJc w:val="left"/>
      <w:pPr>
        <w:tabs>
          <w:tab w:val="num" w:pos="2160"/>
        </w:tabs>
        <w:ind w:left="2160" w:hanging="360"/>
      </w:pPr>
      <w:rPr>
        <w:rFonts w:ascii="Wingdings" w:hAnsi="Wingdings" w:hint="default"/>
      </w:rPr>
    </w:lvl>
    <w:lvl w:ilvl="3" w:tplc="7F2633CE" w:tentative="1">
      <w:start w:val="1"/>
      <w:numFmt w:val="bullet"/>
      <w:lvlText w:val=""/>
      <w:lvlJc w:val="left"/>
      <w:pPr>
        <w:tabs>
          <w:tab w:val="num" w:pos="2880"/>
        </w:tabs>
        <w:ind w:left="2880" w:hanging="360"/>
      </w:pPr>
      <w:rPr>
        <w:rFonts w:ascii="Wingdings" w:hAnsi="Wingdings" w:hint="default"/>
      </w:rPr>
    </w:lvl>
    <w:lvl w:ilvl="4" w:tplc="B3149330" w:tentative="1">
      <w:start w:val="1"/>
      <w:numFmt w:val="bullet"/>
      <w:lvlText w:val=""/>
      <w:lvlJc w:val="left"/>
      <w:pPr>
        <w:tabs>
          <w:tab w:val="num" w:pos="3600"/>
        </w:tabs>
        <w:ind w:left="3600" w:hanging="360"/>
      </w:pPr>
      <w:rPr>
        <w:rFonts w:ascii="Wingdings" w:hAnsi="Wingdings" w:hint="default"/>
      </w:rPr>
    </w:lvl>
    <w:lvl w:ilvl="5" w:tplc="1C26278C" w:tentative="1">
      <w:start w:val="1"/>
      <w:numFmt w:val="bullet"/>
      <w:lvlText w:val=""/>
      <w:lvlJc w:val="left"/>
      <w:pPr>
        <w:tabs>
          <w:tab w:val="num" w:pos="4320"/>
        </w:tabs>
        <w:ind w:left="4320" w:hanging="360"/>
      </w:pPr>
      <w:rPr>
        <w:rFonts w:ascii="Wingdings" w:hAnsi="Wingdings" w:hint="default"/>
      </w:rPr>
    </w:lvl>
    <w:lvl w:ilvl="6" w:tplc="8C8ECC2C" w:tentative="1">
      <w:start w:val="1"/>
      <w:numFmt w:val="bullet"/>
      <w:lvlText w:val=""/>
      <w:lvlJc w:val="left"/>
      <w:pPr>
        <w:tabs>
          <w:tab w:val="num" w:pos="5040"/>
        </w:tabs>
        <w:ind w:left="5040" w:hanging="360"/>
      </w:pPr>
      <w:rPr>
        <w:rFonts w:ascii="Wingdings" w:hAnsi="Wingdings" w:hint="default"/>
      </w:rPr>
    </w:lvl>
    <w:lvl w:ilvl="7" w:tplc="64906AEC" w:tentative="1">
      <w:start w:val="1"/>
      <w:numFmt w:val="bullet"/>
      <w:lvlText w:val=""/>
      <w:lvlJc w:val="left"/>
      <w:pPr>
        <w:tabs>
          <w:tab w:val="num" w:pos="5760"/>
        </w:tabs>
        <w:ind w:left="5760" w:hanging="360"/>
      </w:pPr>
      <w:rPr>
        <w:rFonts w:ascii="Wingdings" w:hAnsi="Wingdings" w:hint="default"/>
      </w:rPr>
    </w:lvl>
    <w:lvl w:ilvl="8" w:tplc="395E3C0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C4"/>
    <w:rsid w:val="000F3510"/>
    <w:rsid w:val="0013419D"/>
    <w:rsid w:val="0023770B"/>
    <w:rsid w:val="00237C4C"/>
    <w:rsid w:val="002479C4"/>
    <w:rsid w:val="0025726F"/>
    <w:rsid w:val="00291885"/>
    <w:rsid w:val="002B6206"/>
    <w:rsid w:val="0030259E"/>
    <w:rsid w:val="00392524"/>
    <w:rsid w:val="00430C03"/>
    <w:rsid w:val="00667822"/>
    <w:rsid w:val="006B51D0"/>
    <w:rsid w:val="006F4D0E"/>
    <w:rsid w:val="00755CF8"/>
    <w:rsid w:val="00820B92"/>
    <w:rsid w:val="008526F7"/>
    <w:rsid w:val="00861134"/>
    <w:rsid w:val="008C5833"/>
    <w:rsid w:val="008C60FD"/>
    <w:rsid w:val="008D6860"/>
    <w:rsid w:val="009316C2"/>
    <w:rsid w:val="00940393"/>
    <w:rsid w:val="009E508A"/>
    <w:rsid w:val="00AE3F09"/>
    <w:rsid w:val="00C07BF2"/>
    <w:rsid w:val="00E63F0F"/>
    <w:rsid w:val="00E66F41"/>
    <w:rsid w:val="00E94317"/>
    <w:rsid w:val="00F25A12"/>
    <w:rsid w:val="00FE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3E424"/>
  <w15:chartTrackingRefBased/>
  <w15:docId w15:val="{594E6B8C-94EE-489F-94AE-DD3ED10B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19D"/>
  </w:style>
  <w:style w:type="paragraph" w:styleId="Footer">
    <w:name w:val="footer"/>
    <w:basedOn w:val="Normal"/>
    <w:link w:val="FooterChar"/>
    <w:uiPriority w:val="99"/>
    <w:unhideWhenUsed/>
    <w:rsid w:val="0013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19D"/>
  </w:style>
  <w:style w:type="paragraph" w:styleId="ListParagraph">
    <w:name w:val="List Paragraph"/>
    <w:basedOn w:val="Normal"/>
    <w:uiPriority w:val="34"/>
    <w:qFormat/>
    <w:rsid w:val="0043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86825">
      <w:bodyDiv w:val="1"/>
      <w:marLeft w:val="0"/>
      <w:marRight w:val="0"/>
      <w:marTop w:val="0"/>
      <w:marBottom w:val="0"/>
      <w:divBdr>
        <w:top w:val="none" w:sz="0" w:space="0" w:color="auto"/>
        <w:left w:val="none" w:sz="0" w:space="0" w:color="auto"/>
        <w:bottom w:val="none" w:sz="0" w:space="0" w:color="auto"/>
        <w:right w:val="none" w:sz="0" w:space="0" w:color="auto"/>
      </w:divBdr>
      <w:divsChild>
        <w:div w:id="1627856764">
          <w:marLeft w:val="360"/>
          <w:marRight w:val="0"/>
          <w:marTop w:val="200"/>
          <w:marBottom w:val="0"/>
          <w:divBdr>
            <w:top w:val="none" w:sz="0" w:space="0" w:color="auto"/>
            <w:left w:val="none" w:sz="0" w:space="0" w:color="auto"/>
            <w:bottom w:val="none" w:sz="0" w:space="0" w:color="auto"/>
            <w:right w:val="none" w:sz="0" w:space="0" w:color="auto"/>
          </w:divBdr>
        </w:div>
        <w:div w:id="1668704378">
          <w:marLeft w:val="360"/>
          <w:marRight w:val="0"/>
          <w:marTop w:val="200"/>
          <w:marBottom w:val="0"/>
          <w:divBdr>
            <w:top w:val="none" w:sz="0" w:space="0" w:color="auto"/>
            <w:left w:val="none" w:sz="0" w:space="0" w:color="auto"/>
            <w:bottom w:val="none" w:sz="0" w:space="0" w:color="auto"/>
            <w:right w:val="none" w:sz="0" w:space="0" w:color="auto"/>
          </w:divBdr>
        </w:div>
        <w:div w:id="1562402377">
          <w:marLeft w:val="360"/>
          <w:marRight w:val="0"/>
          <w:marTop w:val="200"/>
          <w:marBottom w:val="0"/>
          <w:divBdr>
            <w:top w:val="none" w:sz="0" w:space="0" w:color="auto"/>
            <w:left w:val="none" w:sz="0" w:space="0" w:color="auto"/>
            <w:bottom w:val="none" w:sz="0" w:space="0" w:color="auto"/>
            <w:right w:val="none" w:sz="0" w:space="0" w:color="auto"/>
          </w:divBdr>
        </w:div>
        <w:div w:id="21458550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F2408AFE6874EB9C92486DD5013D4" ma:contentTypeVersion="10" ma:contentTypeDescription="Create a new document." ma:contentTypeScope="" ma:versionID="9f71dfb66aabf844c44d8d855bd85f71">
  <xsd:schema xmlns:xsd="http://www.w3.org/2001/XMLSchema" xmlns:xs="http://www.w3.org/2001/XMLSchema" xmlns:p="http://schemas.microsoft.com/office/2006/metadata/properties" xmlns:ns2="ee4b876c-e088-41d8-8026-ccd384178026" xmlns:ns3="6e9b609e-ce82-4883-95b6-b10faef1a14a" targetNamespace="http://schemas.microsoft.com/office/2006/metadata/properties" ma:root="true" ma:fieldsID="60d8726b9360a35283a202d15467f63b" ns2:_="" ns3:_="">
    <xsd:import namespace="ee4b876c-e088-41d8-8026-ccd384178026"/>
    <xsd:import namespace="6e9b609e-ce82-4883-95b6-b10faef1a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876c-e088-41d8-8026-ccd38417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b609e-ce82-4883-95b6-b10faef1a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3D8E8-F1D3-4042-B4E2-C2BF3F1F19AF}">
  <ds:schemaRefs>
    <ds:schemaRef ds:uri="http://purl.org/dc/elements/1.1/"/>
    <ds:schemaRef ds:uri="ee4b876c-e088-41d8-8026-ccd384178026"/>
    <ds:schemaRef ds:uri="6e9b609e-ce82-4883-95b6-b10faef1a14a"/>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499A5-FCEA-4957-91F1-B4354CCDACCC}">
  <ds:schemaRefs>
    <ds:schemaRef ds:uri="http://schemas.microsoft.com/sharepoint/v3/contenttype/forms"/>
  </ds:schemaRefs>
</ds:datastoreItem>
</file>

<file path=customXml/itemProps3.xml><?xml version="1.0" encoding="utf-8"?>
<ds:datastoreItem xmlns:ds="http://schemas.openxmlformats.org/officeDocument/2006/customXml" ds:itemID="{2CA086AA-A0A4-463A-BFEB-4476CD43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876c-e088-41d8-8026-ccd384178026"/>
    <ds:schemaRef ds:uri="6e9b609e-ce82-4883-95b6-b10faef1a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BAWA</dc:creator>
  <cp:keywords/>
  <dc:description/>
  <cp:lastModifiedBy>Jones, Megan</cp:lastModifiedBy>
  <cp:revision>21</cp:revision>
  <cp:lastPrinted>2019-11-05T14:54:00Z</cp:lastPrinted>
  <dcterms:created xsi:type="dcterms:W3CDTF">2019-11-01T11:11:00Z</dcterms:created>
  <dcterms:modified xsi:type="dcterms:W3CDTF">2020-01-10T13:03:00Z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0x01010074DF2408AFE6874EB9C92486DD5013D4</vt:lpwstr>
  </property>
</Properties>
</file>