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89DF53" w14:textId="531EF785" w:rsidR="00273493" w:rsidRDefault="00273493">
      <w:pPr>
        <w:pStyle w:val="Title"/>
        <w:rPr>
          <w:sz w:val="52"/>
          <w:szCs w:val="52"/>
        </w:rPr>
      </w:pPr>
      <w:r>
        <w:rPr>
          <w:noProof/>
          <w:color w:val="FFFFFF" w:themeColor="background1"/>
          <w:sz w:val="52"/>
          <w:szCs w:val="52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35CD3E3" wp14:editId="6DD29409">
            <wp:simplePos x="0" y="0"/>
            <wp:positionH relativeFrom="margin">
              <wp:posOffset>-166113</wp:posOffset>
            </wp:positionH>
            <wp:positionV relativeFrom="paragraph">
              <wp:posOffset>0</wp:posOffset>
            </wp:positionV>
            <wp:extent cx="1251385" cy="1291590"/>
            <wp:effectExtent l="0" t="0" r="635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talogo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867" cy="1306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FFFFFF" w:themeColor="background1"/>
          <w:sz w:val="52"/>
          <w:szCs w:val="52"/>
        </w:rPr>
        <w:t xml:space="preserve">  </w:t>
      </w:r>
      <w:r w:rsidRPr="00FA4A95">
        <w:rPr>
          <w:color w:val="4472C4" w:themeColor="accent5"/>
          <w:sz w:val="52"/>
          <w:szCs w:val="52"/>
        </w:rPr>
        <w:t>CATA NEWSLETTER</w:t>
      </w:r>
      <w:r>
        <w:rPr>
          <w:b w:val="0"/>
          <w:sz w:val="52"/>
          <w:szCs w:val="52"/>
        </w:rPr>
        <w:t xml:space="preserve">            </w:t>
      </w:r>
      <w:r w:rsidRPr="00273493">
        <w:rPr>
          <w:sz w:val="52"/>
          <w:szCs w:val="52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45F4ACEC" wp14:editId="01D4F3B2">
            <wp:extent cx="1047749" cy="13970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laysiaConference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3664" cy="156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987AA" w14:textId="51853A75" w:rsidR="00721DA2" w:rsidRDefault="00273493">
      <w:pPr>
        <w:pStyle w:val="Title"/>
        <w:rPr>
          <w:color w:val="FFFFFF" w:themeColor="background1"/>
          <w:sz w:val="52"/>
          <w:szCs w:val="52"/>
        </w:rPr>
      </w:pPr>
      <w:r>
        <w:rPr>
          <w:sz w:val="52"/>
          <w:szCs w:val="52"/>
        </w:rPr>
        <w:t xml:space="preserve">     </w:t>
      </w:r>
      <w:r w:rsidR="003A3951">
        <w:rPr>
          <w:sz w:val="52"/>
          <w:szCs w:val="52"/>
        </w:rPr>
        <w:t xml:space="preserve">      </w:t>
      </w:r>
      <w:r w:rsidRPr="00273493">
        <w:rPr>
          <w:sz w:val="44"/>
          <w:szCs w:val="44"/>
        </w:rPr>
        <w:t>SEPTEMBER 2015</w:t>
      </w:r>
      <w:r w:rsidRPr="00273493">
        <w:rPr>
          <w:sz w:val="52"/>
          <w:szCs w:val="52"/>
        </w:rPr>
        <w:t xml:space="preserve">           </w:t>
      </w:r>
      <w:r>
        <w:rPr>
          <w:color w:val="FFFFFF" w:themeColor="background1"/>
          <w:sz w:val="52"/>
          <w:szCs w:val="52"/>
        </w:rPr>
        <w:t xml:space="preserve">CC C  </w:t>
      </w:r>
      <w:r w:rsidR="00721DA2">
        <w:rPr>
          <w:color w:val="FFFFFF" w:themeColor="background1"/>
          <w:sz w:val="52"/>
          <w:szCs w:val="52"/>
        </w:rPr>
        <w:t xml:space="preserve">   </w:t>
      </w:r>
      <w:r>
        <w:rPr>
          <w:color w:val="FFFFFF" w:themeColor="background1"/>
          <w:sz w:val="52"/>
          <w:szCs w:val="52"/>
        </w:rPr>
        <w:t>CCCCCCCCC</w:t>
      </w:r>
    </w:p>
    <w:p w14:paraId="7205495B" w14:textId="5FA883E2" w:rsidR="00721DA2" w:rsidRPr="00FA4A95" w:rsidRDefault="00721DA2" w:rsidP="00273493">
      <w:pPr>
        <w:pStyle w:val="Title"/>
        <w:jc w:val="both"/>
        <w:rPr>
          <w:sz w:val="22"/>
          <w:szCs w:val="22"/>
        </w:rPr>
      </w:pPr>
      <w:r w:rsidRPr="00FA4A95">
        <w:rPr>
          <w:i/>
          <w:color w:val="C45911" w:themeColor="accent2" w:themeShade="BF"/>
          <w:sz w:val="22"/>
          <w:szCs w:val="22"/>
        </w:rPr>
        <w:t xml:space="preserve">Important: the </w:t>
      </w:r>
      <w:r w:rsidR="00510395" w:rsidRPr="00FA4A95">
        <w:rPr>
          <w:i/>
          <w:color w:val="C45911" w:themeColor="accent2" w:themeShade="BF"/>
          <w:sz w:val="22"/>
          <w:szCs w:val="22"/>
        </w:rPr>
        <w:t xml:space="preserve">closing date for registration for this year’s Conference is 30 September.  </w:t>
      </w:r>
      <w:hyperlink r:id="rId10" w:history="1">
        <w:r w:rsidR="00510395" w:rsidRPr="00FA4A95">
          <w:rPr>
            <w:rStyle w:val="Hyperlink"/>
            <w:i/>
            <w:color w:val="44546A" w:themeColor="text2"/>
            <w:sz w:val="22"/>
            <w:szCs w:val="22"/>
            <w14:textFill>
              <w14:solidFill>
                <w14:schemeClr w14:val="tx2">
                  <w14:lumMod w14:val="60000"/>
                  <w14:lumOff w14:val="40000"/>
                  <w14:lumMod w14:val="75000"/>
                </w14:schemeClr>
              </w14:solidFill>
            </w14:textFill>
          </w:rPr>
          <w:t>Register now</w:t>
        </w:r>
      </w:hyperlink>
      <w:r w:rsidR="00510395" w:rsidRPr="00FA4A95">
        <w:rPr>
          <w:color w:val="C45911" w:themeColor="accent2" w:themeShade="BF"/>
          <w:sz w:val="22"/>
          <w:szCs w:val="22"/>
        </w:rPr>
        <w:t>!</w:t>
      </w:r>
    </w:p>
    <w:p w14:paraId="4D435B90" w14:textId="3D6877E5" w:rsidR="005750D2" w:rsidRDefault="00721DA2" w:rsidP="007777BE">
      <w:r>
        <w:t xml:space="preserve">           </w:t>
      </w:r>
    </w:p>
    <w:p w14:paraId="6CA4336B" w14:textId="77777777" w:rsidR="00074F2A" w:rsidRDefault="00074F2A" w:rsidP="00D52862">
      <w:pPr>
        <w:rPr>
          <w:rFonts w:ascii="Adobe Arabic" w:hAnsi="Adobe Arabic" w:cs="Adobe Arabic"/>
          <w:i/>
          <w:iCs/>
          <w:sz w:val="28"/>
          <w:szCs w:val="28"/>
          <w:lang w:val="en"/>
        </w:rPr>
      </w:pPr>
      <w:r>
        <w:rPr>
          <w:rFonts w:ascii="Adobe Arabic" w:hAnsi="Adobe Arabic" w:cs="Adobe Arabic"/>
          <w:i/>
          <w:noProof/>
          <w:sz w:val="36"/>
          <w:szCs w:val="36"/>
          <w:lang w:val="en-GB" w:eastAsia="en-GB"/>
        </w:rPr>
        <w:drawing>
          <wp:inline distT="0" distB="0" distL="0" distR="0" wp14:anchorId="760170A3" wp14:editId="0035B98E">
            <wp:extent cx="5715000" cy="2524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rsesclos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C4718" w14:textId="77777777" w:rsidR="00940B96" w:rsidRPr="00940B96" w:rsidRDefault="00074F2A" w:rsidP="00940B96">
      <w:pPr>
        <w:rPr>
          <w:rFonts w:ascii="Adobe Arabic" w:hAnsi="Adobe Arabic" w:cs="Adobe Arabic"/>
          <w:iCs/>
          <w:sz w:val="28"/>
          <w:szCs w:val="28"/>
          <w:lang w:val="en"/>
        </w:rPr>
      </w:pPr>
      <w:r w:rsidRPr="00940B96">
        <w:rPr>
          <w:rFonts w:ascii="Adobe Arabic" w:hAnsi="Adobe Arabic" w:cs="Adobe Arabic"/>
          <w:iCs/>
          <w:sz w:val="28"/>
          <w:szCs w:val="28"/>
          <w:lang w:val="en"/>
        </w:rPr>
        <w:t>Mr</w:t>
      </w:r>
      <w:r w:rsidR="00D0059C" w:rsidRPr="00940B96">
        <w:rPr>
          <w:rFonts w:ascii="Adobe Arabic" w:hAnsi="Adobe Arabic" w:cs="Adobe Arabic"/>
          <w:iCs/>
          <w:sz w:val="28"/>
          <w:szCs w:val="28"/>
          <w:lang w:val="en"/>
        </w:rPr>
        <w:t>.</w:t>
      </w:r>
      <w:r w:rsidRPr="00940B96">
        <w:rPr>
          <w:rFonts w:ascii="Adobe Arabic" w:hAnsi="Adobe Arabic" w:cs="Adobe Arabic"/>
          <w:iCs/>
          <w:sz w:val="28"/>
          <w:szCs w:val="28"/>
          <w:lang w:val="en"/>
        </w:rPr>
        <w:t xml:space="preserve"> Edward Troup, 2</w:t>
      </w:r>
      <w:r w:rsidRPr="00940B96">
        <w:rPr>
          <w:rFonts w:ascii="Adobe Arabic" w:hAnsi="Adobe Arabic" w:cs="Adobe Arabic"/>
          <w:iCs/>
          <w:sz w:val="28"/>
          <w:szCs w:val="28"/>
          <w:vertAlign w:val="superscript"/>
          <w:lang w:val="en"/>
        </w:rPr>
        <w:t>nd</w:t>
      </w:r>
      <w:r w:rsidRPr="00940B96">
        <w:rPr>
          <w:rFonts w:ascii="Adobe Arabic" w:hAnsi="Adobe Arabic" w:cs="Adobe Arabic"/>
          <w:iCs/>
          <w:sz w:val="28"/>
          <w:szCs w:val="28"/>
          <w:lang w:val="en"/>
        </w:rPr>
        <w:t xml:space="preserve"> Permanent Secretary of HMRC, addressing delegates at </w:t>
      </w:r>
      <w:r w:rsidR="00D0059C" w:rsidRPr="00940B96">
        <w:rPr>
          <w:rFonts w:ascii="Adobe Arabic" w:hAnsi="Adobe Arabic" w:cs="Adobe Arabic"/>
          <w:iCs/>
          <w:sz w:val="28"/>
          <w:szCs w:val="28"/>
          <w:lang w:val="en"/>
        </w:rPr>
        <w:t xml:space="preserve">a reception in Marlborough House to mark </w:t>
      </w:r>
      <w:r w:rsidRPr="00940B96">
        <w:rPr>
          <w:rFonts w:ascii="Adobe Arabic" w:hAnsi="Adobe Arabic" w:cs="Adobe Arabic"/>
          <w:iCs/>
          <w:sz w:val="28"/>
          <w:szCs w:val="28"/>
          <w:lang w:val="en"/>
        </w:rPr>
        <w:t>the close of the residential phase of the</w:t>
      </w:r>
      <w:r w:rsidR="00D0059C" w:rsidRPr="00940B96">
        <w:rPr>
          <w:rFonts w:ascii="Adobe Arabic" w:hAnsi="Adobe Arabic" w:cs="Adobe Arabic"/>
          <w:iCs/>
          <w:sz w:val="28"/>
          <w:szCs w:val="28"/>
          <w:lang w:val="en"/>
        </w:rPr>
        <w:t xml:space="preserve"> CTAC and ALP courses, </w:t>
      </w:r>
      <w:r w:rsidR="00851800" w:rsidRPr="00940B96">
        <w:rPr>
          <w:rFonts w:ascii="Adobe Arabic" w:hAnsi="Adobe Arabic" w:cs="Adobe Arabic"/>
          <w:iCs/>
          <w:sz w:val="28"/>
          <w:szCs w:val="28"/>
          <w:lang w:val="en"/>
        </w:rPr>
        <w:t xml:space="preserve">3 </w:t>
      </w:r>
      <w:r w:rsidR="00D0059C" w:rsidRPr="00940B96">
        <w:rPr>
          <w:rFonts w:ascii="Adobe Arabic" w:hAnsi="Adobe Arabic" w:cs="Adobe Arabic"/>
          <w:iCs/>
          <w:sz w:val="28"/>
          <w:szCs w:val="28"/>
          <w:lang w:val="en"/>
        </w:rPr>
        <w:t xml:space="preserve">September 2015. </w:t>
      </w:r>
      <w:r w:rsidR="007777BE" w:rsidRPr="00940B96">
        <w:rPr>
          <w:rFonts w:ascii="Adobe Arabic" w:hAnsi="Adobe Arabic" w:cs="Adobe Arabic"/>
          <w:sz w:val="36"/>
          <w:szCs w:val="36"/>
        </w:rPr>
        <w:br w:type="textWrapping" w:clear="all"/>
      </w:r>
      <w:r w:rsidR="0064532F" w:rsidRPr="00940B96">
        <w:rPr>
          <w:rFonts w:ascii="Adobe Arabic" w:hAnsi="Adobe Arabic" w:cs="Adobe Arabic"/>
          <w:iCs/>
          <w:sz w:val="28"/>
          <w:szCs w:val="28"/>
          <w:lang w:val="en"/>
        </w:rPr>
        <w:t xml:space="preserve">                              </w:t>
      </w:r>
    </w:p>
    <w:p w14:paraId="03213656" w14:textId="257018FF" w:rsidR="007777BE" w:rsidRPr="00940B96" w:rsidRDefault="007777BE" w:rsidP="00940B96">
      <w:pPr>
        <w:rPr>
          <w:rFonts w:ascii="Adobe Arabic" w:hAnsi="Adobe Arabic" w:cs="Adobe Arabic"/>
          <w:iCs/>
          <w:sz w:val="28"/>
          <w:szCs w:val="28"/>
          <w:lang w:val="en"/>
        </w:rPr>
      </w:pPr>
      <w:r w:rsidRPr="00940B96">
        <w:rPr>
          <w:color w:val="C45911" w:themeColor="accent2" w:themeShade="BF"/>
          <w:sz w:val="28"/>
          <w:szCs w:val="28"/>
        </w:rPr>
        <w:t xml:space="preserve">Click on the hyperlinks below to quickly access </w:t>
      </w:r>
      <w:r w:rsidR="00F7724E" w:rsidRPr="00940B96">
        <w:rPr>
          <w:color w:val="C45911" w:themeColor="accent2" w:themeShade="BF"/>
          <w:sz w:val="28"/>
          <w:szCs w:val="28"/>
        </w:rPr>
        <w:t>recent</w:t>
      </w:r>
      <w:r w:rsidRPr="00940B96">
        <w:rPr>
          <w:color w:val="C45911" w:themeColor="accent2" w:themeShade="BF"/>
          <w:sz w:val="28"/>
          <w:szCs w:val="28"/>
        </w:rPr>
        <w:t xml:space="preserve"> items on the CATA web site</w:t>
      </w:r>
    </w:p>
    <w:p w14:paraId="111BC271" w14:textId="70FF2358" w:rsidR="00040C6A" w:rsidRDefault="00040C6A" w:rsidP="007777BE">
      <w:pPr>
        <w:rPr>
          <w:sz w:val="32"/>
        </w:rPr>
      </w:pPr>
      <w:r w:rsidRPr="00040C6A">
        <w:rPr>
          <w:sz w:val="32"/>
        </w:rPr>
        <w:t>Tax News</w:t>
      </w:r>
    </w:p>
    <w:p w14:paraId="5A7E4B10" w14:textId="7B301D82" w:rsidR="00851800" w:rsidRDefault="001C6C11" w:rsidP="007777BE">
      <w:pPr>
        <w:rPr>
          <w:rStyle w:val="Hyperlink"/>
          <w:color w:val="7030A0"/>
        </w:rPr>
      </w:pPr>
      <w:hyperlink r:id="rId12" w:history="1">
        <w:r w:rsidR="00851800" w:rsidRPr="00623737">
          <w:rPr>
            <w:rStyle w:val="Hyperlink"/>
            <w:color w:val="7030A0"/>
          </w:rPr>
          <w:t>Malta – Changes to the tax treatment of transfers of immovable property</w:t>
        </w:r>
      </w:hyperlink>
    </w:p>
    <w:p w14:paraId="1B9FBAA7" w14:textId="4E1E6445" w:rsidR="00F81748" w:rsidRPr="001C6C11" w:rsidRDefault="00F81748" w:rsidP="007777BE">
      <w:pPr>
        <w:rPr>
          <w:rStyle w:val="Hyperlink"/>
          <w:color w:val="2F5496" w:themeColor="accent5" w:themeShade="BF"/>
        </w:rPr>
      </w:pPr>
      <w:hyperlink r:id="rId13" w:history="1">
        <w:r w:rsidRPr="001C6C11">
          <w:rPr>
            <w:rStyle w:val="Hyperlink"/>
            <w:color w:val="2F5496" w:themeColor="accent5" w:themeShade="BF"/>
          </w:rPr>
          <w:t>United Kingdom – ALP and CTAC courses</w:t>
        </w:r>
      </w:hyperlink>
    </w:p>
    <w:p w14:paraId="5C50FC7E" w14:textId="7B26FA3D" w:rsidR="00B775E6" w:rsidRPr="00623737" w:rsidRDefault="001C6C11" w:rsidP="007777BE">
      <w:pPr>
        <w:rPr>
          <w:color w:val="7030A0"/>
        </w:rPr>
      </w:pPr>
      <w:hyperlink r:id="rId14" w:history="1">
        <w:r w:rsidR="00B775E6" w:rsidRPr="00623737">
          <w:rPr>
            <w:rStyle w:val="Hyperlink"/>
            <w:color w:val="7030A0"/>
          </w:rPr>
          <w:t>Jamaica – New Revenue Administration Information System</w:t>
        </w:r>
      </w:hyperlink>
    </w:p>
    <w:p w14:paraId="4A287C4B" w14:textId="3D014D81" w:rsidR="00B775E6" w:rsidRPr="00623737" w:rsidRDefault="001C6C11" w:rsidP="007777BE">
      <w:pPr>
        <w:rPr>
          <w:color w:val="7030A0"/>
        </w:rPr>
      </w:pPr>
      <w:hyperlink r:id="rId15" w:history="1">
        <w:r w:rsidR="00B775E6" w:rsidRPr="00623737">
          <w:rPr>
            <w:rStyle w:val="Hyperlink"/>
            <w:color w:val="7030A0"/>
          </w:rPr>
          <w:t>Mauritius - Introduction of E - objection facility by the MRA</w:t>
        </w:r>
      </w:hyperlink>
    </w:p>
    <w:p w14:paraId="4B28FC69" w14:textId="1D4FD4C8" w:rsidR="00B775E6" w:rsidRPr="00623737" w:rsidRDefault="001C6C11" w:rsidP="007777BE">
      <w:pPr>
        <w:rPr>
          <w:color w:val="7030A0"/>
        </w:rPr>
      </w:pPr>
      <w:hyperlink r:id="rId16" w:history="1">
        <w:r w:rsidR="00B775E6" w:rsidRPr="00623737">
          <w:rPr>
            <w:rStyle w:val="Hyperlink"/>
            <w:color w:val="7030A0"/>
          </w:rPr>
          <w:t>Maldives – MIRA launches Online Payment</w:t>
        </w:r>
      </w:hyperlink>
      <w:bookmarkStart w:id="0" w:name="_GoBack"/>
      <w:bookmarkEnd w:id="0"/>
    </w:p>
    <w:p w14:paraId="78193803" w14:textId="77777777" w:rsidR="00940B96" w:rsidRDefault="001C6C11">
      <w:hyperlink r:id="rId17" w:history="1">
        <w:r w:rsidR="00B775E6" w:rsidRPr="00623737">
          <w:rPr>
            <w:rStyle w:val="Hyperlink"/>
            <w:color w:val="7030A0"/>
          </w:rPr>
          <w:t>Canada – CRA’s Red Tape Reduction Consultation Report</w:t>
        </w:r>
      </w:hyperlink>
    </w:p>
    <w:p w14:paraId="7EAC015D" w14:textId="7A86CA77" w:rsidR="004B40D2" w:rsidRPr="00940B96" w:rsidRDefault="00D52862">
      <w:r>
        <w:rPr>
          <w:sz w:val="32"/>
        </w:rPr>
        <w:lastRenderedPageBreak/>
        <w:t xml:space="preserve">Secretariat </w:t>
      </w:r>
      <w:r w:rsidR="00040C6A">
        <w:rPr>
          <w:sz w:val="32"/>
        </w:rPr>
        <w:t>News</w:t>
      </w:r>
    </w:p>
    <w:p w14:paraId="73C41901" w14:textId="79164BE4" w:rsidR="00F84151" w:rsidRPr="00623737" w:rsidRDefault="001C6C11">
      <w:pPr>
        <w:rPr>
          <w:color w:val="7030A0"/>
        </w:rPr>
      </w:pPr>
      <w:hyperlink r:id="rId18" w:history="1">
        <w:r w:rsidR="00F84151" w:rsidRPr="00623737">
          <w:rPr>
            <w:rStyle w:val="Hyperlink"/>
            <w:color w:val="7030A0"/>
          </w:rPr>
          <w:t xml:space="preserve">Residential phases of </w:t>
        </w:r>
        <w:r w:rsidR="00422C70" w:rsidRPr="00623737">
          <w:rPr>
            <w:rStyle w:val="Hyperlink"/>
            <w:color w:val="7030A0"/>
          </w:rPr>
          <w:t>the CTAC and ALP end</w:t>
        </w:r>
      </w:hyperlink>
    </w:p>
    <w:p w14:paraId="10D4C201" w14:textId="1B596590" w:rsidR="00422C70" w:rsidRPr="00623737" w:rsidRDefault="001C6C11">
      <w:pPr>
        <w:rPr>
          <w:color w:val="7030A0"/>
        </w:rPr>
      </w:pPr>
      <w:hyperlink r:id="rId19" w:history="1">
        <w:r w:rsidR="00422C70" w:rsidRPr="00623737">
          <w:rPr>
            <w:rStyle w:val="Hyperlink"/>
            <w:color w:val="7030A0"/>
          </w:rPr>
          <w:t>Register now for this year’s conference in Malacca, Malaysia</w:t>
        </w:r>
      </w:hyperlink>
      <w:r w:rsidR="00510395" w:rsidRPr="00623737">
        <w:rPr>
          <w:color w:val="7030A0"/>
        </w:rPr>
        <w:t xml:space="preserve">     </w:t>
      </w:r>
    </w:p>
    <w:p w14:paraId="71EE7B66" w14:textId="7DE1F623" w:rsidR="00422C70" w:rsidRPr="00623737" w:rsidRDefault="001C6C11">
      <w:pPr>
        <w:rPr>
          <w:color w:val="7030A0"/>
        </w:rPr>
      </w:pPr>
      <w:hyperlink r:id="rId20" w:history="1">
        <w:r w:rsidR="00422C70" w:rsidRPr="00623737">
          <w:rPr>
            <w:rStyle w:val="Hyperlink"/>
            <w:color w:val="7030A0"/>
          </w:rPr>
          <w:t>Executive Director participates in Round Table 2015 Discussion</w:t>
        </w:r>
      </w:hyperlink>
    </w:p>
    <w:p w14:paraId="7AF2447A" w14:textId="12E71FF4" w:rsidR="00422C70" w:rsidRPr="00623737" w:rsidRDefault="001C6C11">
      <w:pPr>
        <w:rPr>
          <w:color w:val="7030A0"/>
        </w:rPr>
      </w:pPr>
      <w:hyperlink r:id="rId21" w:history="1">
        <w:r w:rsidR="00422C70" w:rsidRPr="00623737">
          <w:rPr>
            <w:rStyle w:val="Hyperlink"/>
            <w:color w:val="7030A0"/>
          </w:rPr>
          <w:t>ALP and CTAC delegates commence UK residential phase</w:t>
        </w:r>
      </w:hyperlink>
    </w:p>
    <w:p w14:paraId="588EAA68" w14:textId="316C2FB6" w:rsidR="00422C70" w:rsidRPr="00623737" w:rsidRDefault="001C6C11">
      <w:pPr>
        <w:rPr>
          <w:color w:val="7030A0"/>
        </w:rPr>
      </w:pPr>
      <w:hyperlink r:id="rId22" w:history="1">
        <w:r w:rsidR="00422C70" w:rsidRPr="00623737">
          <w:rPr>
            <w:rStyle w:val="Hyperlink"/>
            <w:color w:val="7030A0"/>
          </w:rPr>
          <w:t>Commonwealth celebrates golden jubilee</w:t>
        </w:r>
      </w:hyperlink>
    </w:p>
    <w:p w14:paraId="12174B5B" w14:textId="69F4E12F" w:rsidR="00422C70" w:rsidRPr="00623737" w:rsidRDefault="001C6C11">
      <w:pPr>
        <w:rPr>
          <w:color w:val="7030A0"/>
        </w:rPr>
      </w:pPr>
      <w:hyperlink r:id="rId23" w:history="1">
        <w:r w:rsidR="00422C70" w:rsidRPr="00623737">
          <w:rPr>
            <w:rStyle w:val="Hyperlink"/>
            <w:color w:val="7030A0"/>
          </w:rPr>
          <w:t>CATA endorses Add</w:t>
        </w:r>
        <w:r w:rsidR="00CD597F" w:rsidRPr="00623737">
          <w:rPr>
            <w:rStyle w:val="Hyperlink"/>
            <w:color w:val="7030A0"/>
          </w:rPr>
          <w:t>is Ab</w:t>
        </w:r>
        <w:r w:rsidR="00422C70" w:rsidRPr="00623737">
          <w:rPr>
            <w:rStyle w:val="Hyperlink"/>
            <w:color w:val="7030A0"/>
          </w:rPr>
          <w:t>aba initiative</w:t>
        </w:r>
      </w:hyperlink>
    </w:p>
    <w:p w14:paraId="2DF5207D" w14:textId="38D128CD" w:rsidR="00422C70" w:rsidRPr="00623737" w:rsidRDefault="001C6C11">
      <w:pPr>
        <w:rPr>
          <w:color w:val="7030A0"/>
        </w:rPr>
      </w:pPr>
      <w:hyperlink r:id="rId24" w:history="1">
        <w:r w:rsidR="00422C70" w:rsidRPr="00623737">
          <w:rPr>
            <w:rStyle w:val="Hyperlink"/>
            <w:color w:val="7030A0"/>
          </w:rPr>
          <w:t>Travel arrangements for this year’s Conference</w:t>
        </w:r>
      </w:hyperlink>
    </w:p>
    <w:p w14:paraId="659DA6A1" w14:textId="77777777" w:rsidR="00F84151" w:rsidRDefault="00F84151"/>
    <w:p w14:paraId="53DEF6A8" w14:textId="75FC1771" w:rsidR="00BD012A" w:rsidRPr="005750D2" w:rsidRDefault="005750D2">
      <w:pPr>
        <w:rPr>
          <w:color w:val="4472C4" w:themeColor="accent5"/>
          <w:sz w:val="32"/>
          <w:szCs w:val="32"/>
        </w:rPr>
      </w:pPr>
      <w:r w:rsidRPr="005750D2">
        <w:rPr>
          <w:sz w:val="32"/>
          <w:szCs w:val="32"/>
        </w:rPr>
        <w:t>Personnel Changes</w:t>
      </w:r>
    </w:p>
    <w:p w14:paraId="34001CE8" w14:textId="64016242" w:rsidR="00FA4A95" w:rsidRPr="00623737" w:rsidRDefault="001C6C11">
      <w:pPr>
        <w:rPr>
          <w:color w:val="7030A0"/>
        </w:rPr>
      </w:pPr>
      <w:hyperlink r:id="rId25" w:history="1">
        <w:r w:rsidR="005750D2" w:rsidRPr="00623737">
          <w:rPr>
            <w:rStyle w:val="Hyperlink"/>
            <w:color w:val="7030A0"/>
          </w:rPr>
          <w:t>Full details</w:t>
        </w:r>
      </w:hyperlink>
    </w:p>
    <w:p w14:paraId="1A9BBF2A" w14:textId="77777777" w:rsidR="00623737" w:rsidRPr="005750D2" w:rsidRDefault="00623737">
      <w:pPr>
        <w:rPr>
          <w:color w:val="2E74B5" w:themeColor="accent1" w:themeShade="BF"/>
        </w:rPr>
      </w:pPr>
    </w:p>
    <w:p w14:paraId="5CF8FD1D" w14:textId="7305B0B2" w:rsidR="00FA2F67" w:rsidRPr="00753D46" w:rsidRDefault="00FA4A95" w:rsidP="00FA4A95">
      <w:pPr>
        <w:rPr>
          <w:b/>
          <w:i/>
          <w:color w:val="2E74B5" w:themeColor="accent1" w:themeShade="BF"/>
          <w:sz w:val="36"/>
          <w:szCs w:val="28"/>
        </w:rPr>
      </w:pPr>
      <w:r>
        <w:rPr>
          <w:i/>
          <w:noProof/>
          <w:color w:val="9CC2E5" w:themeColor="accent1" w:themeTint="99"/>
          <w:sz w:val="36"/>
          <w:szCs w:val="28"/>
          <w:lang w:val="en-GB" w:eastAsia="en-GB"/>
        </w:rPr>
        <w:drawing>
          <wp:inline distT="0" distB="0" distL="0" distR="0" wp14:anchorId="3C58A0FD" wp14:editId="7CAC96CD">
            <wp:extent cx="4124325" cy="309324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00586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777" cy="3098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3D46">
        <w:rPr>
          <w:b/>
          <w:i/>
          <w:color w:val="2E74B5" w:themeColor="accent1" w:themeShade="BF"/>
          <w:sz w:val="36"/>
          <w:szCs w:val="28"/>
        </w:rPr>
        <w:t xml:space="preserve"> </w:t>
      </w:r>
    </w:p>
    <w:p w14:paraId="70D80F38" w14:textId="76E7B097" w:rsidR="00FA4A95" w:rsidRPr="00012BE4" w:rsidRDefault="002E3E1A">
      <w:pPr>
        <w:rPr>
          <w:i/>
          <w:color w:val="2F5496" w:themeColor="accent5" w:themeShade="BF"/>
          <w:sz w:val="24"/>
          <w:szCs w:val="24"/>
        </w:rPr>
      </w:pPr>
      <w:r>
        <w:rPr>
          <w:i/>
          <w:color w:val="2F5496" w:themeColor="accent5" w:themeShade="BF"/>
          <w:sz w:val="24"/>
          <w:szCs w:val="24"/>
        </w:rPr>
        <w:t>As s</w:t>
      </w:r>
      <w:r w:rsidR="00FA4A95" w:rsidRPr="00012BE4">
        <w:rPr>
          <w:i/>
          <w:color w:val="2F5496" w:themeColor="accent5" w:themeShade="BF"/>
          <w:sz w:val="24"/>
          <w:szCs w:val="24"/>
        </w:rPr>
        <w:t xml:space="preserve">ummer draws to a close in the UK we send you </w:t>
      </w:r>
      <w:r w:rsidR="00623737" w:rsidRPr="00012BE4">
        <w:rPr>
          <w:i/>
          <w:color w:val="2F5496" w:themeColor="accent5" w:themeShade="BF"/>
          <w:sz w:val="24"/>
          <w:szCs w:val="24"/>
        </w:rPr>
        <w:t xml:space="preserve">all </w:t>
      </w:r>
      <w:r w:rsidR="00FA4A95" w:rsidRPr="00012BE4">
        <w:rPr>
          <w:i/>
          <w:color w:val="2F5496" w:themeColor="accent5" w:themeShade="BF"/>
          <w:sz w:val="24"/>
          <w:szCs w:val="24"/>
        </w:rPr>
        <w:t>our best wishes</w:t>
      </w:r>
      <w:r w:rsidR="00623737" w:rsidRPr="00012BE4">
        <w:rPr>
          <w:i/>
          <w:color w:val="2F5496" w:themeColor="accent5" w:themeShade="BF"/>
          <w:sz w:val="24"/>
          <w:szCs w:val="24"/>
        </w:rPr>
        <w:t>…..</w:t>
      </w:r>
      <w:r w:rsidR="00FA4A95" w:rsidRPr="00012BE4">
        <w:rPr>
          <w:i/>
          <w:color w:val="2F5496" w:themeColor="accent5" w:themeShade="BF"/>
          <w:sz w:val="24"/>
          <w:szCs w:val="24"/>
        </w:rPr>
        <w:t xml:space="preserve"> </w:t>
      </w:r>
      <w:r w:rsidR="00753D46" w:rsidRPr="00012BE4">
        <w:rPr>
          <w:i/>
          <w:color w:val="2F5496" w:themeColor="accent5" w:themeShade="BF"/>
          <w:sz w:val="24"/>
          <w:szCs w:val="24"/>
        </w:rPr>
        <w:t xml:space="preserve"> </w:t>
      </w:r>
    </w:p>
    <w:p w14:paraId="02B7D6BB" w14:textId="77777777" w:rsidR="001C6C11" w:rsidRPr="001C6C11" w:rsidRDefault="00FA2F67">
      <w:pPr>
        <w:rPr>
          <w:i/>
          <w:color w:val="002060"/>
          <w:sz w:val="28"/>
          <w:szCs w:val="28"/>
        </w:rPr>
      </w:pPr>
      <w:r w:rsidRPr="001C6C11">
        <w:rPr>
          <w:i/>
          <w:color w:val="002060"/>
          <w:sz w:val="28"/>
          <w:szCs w:val="28"/>
        </w:rPr>
        <w:t>Gerry Cook</w:t>
      </w:r>
    </w:p>
    <w:p w14:paraId="37162E5E" w14:textId="77777777" w:rsidR="001C6C11" w:rsidRDefault="00FA2F67">
      <w:pPr>
        <w:rPr>
          <w:i/>
          <w:color w:val="002060"/>
          <w:sz w:val="28"/>
          <w:szCs w:val="28"/>
        </w:rPr>
      </w:pPr>
      <w:r w:rsidRPr="001C6C11">
        <w:rPr>
          <w:i/>
          <w:color w:val="002060"/>
          <w:sz w:val="28"/>
          <w:szCs w:val="28"/>
        </w:rPr>
        <w:t>Maxine Richards</w:t>
      </w:r>
    </w:p>
    <w:p w14:paraId="131439D4" w14:textId="68FDAEFA" w:rsidR="00FF7102" w:rsidRPr="001C6C11" w:rsidRDefault="00FA2F67">
      <w:pPr>
        <w:rPr>
          <w:i/>
          <w:color w:val="002060"/>
          <w:sz w:val="28"/>
          <w:szCs w:val="28"/>
        </w:rPr>
      </w:pPr>
      <w:r w:rsidRPr="001C6C11">
        <w:rPr>
          <w:i/>
          <w:color w:val="002060"/>
          <w:sz w:val="28"/>
          <w:szCs w:val="28"/>
        </w:rPr>
        <w:t>Duncan Onduru</w:t>
      </w:r>
    </w:p>
    <w:sectPr w:rsidR="00FF7102" w:rsidRPr="001C6C11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C3AA2" w14:textId="77777777" w:rsidR="00C109E2" w:rsidRDefault="00C109E2" w:rsidP="00FF7102">
      <w:pPr>
        <w:spacing w:after="0" w:line="240" w:lineRule="auto"/>
      </w:pPr>
      <w:r>
        <w:separator/>
      </w:r>
    </w:p>
  </w:endnote>
  <w:endnote w:type="continuationSeparator" w:id="0">
    <w:p w14:paraId="0104C116" w14:textId="77777777" w:rsidR="00C109E2" w:rsidRDefault="00C109E2" w:rsidP="00FF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dobe Arabic">
    <w:panose1 w:val="00000000000000000000"/>
    <w:charset w:val="00"/>
    <w:family w:val="roman"/>
    <w:notTrueType/>
    <w:pitch w:val="variable"/>
    <w:sig w:usb0="0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806E1" w14:textId="77777777" w:rsidR="00FF7102" w:rsidRDefault="00FF71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9AC02" w14:textId="77777777" w:rsidR="00FF7102" w:rsidRDefault="00FF71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02A9F2" w14:textId="77777777" w:rsidR="00FF7102" w:rsidRDefault="00FF71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D4DE1" w14:textId="77777777" w:rsidR="00C109E2" w:rsidRDefault="00C109E2" w:rsidP="00FF7102">
      <w:pPr>
        <w:spacing w:after="0" w:line="240" w:lineRule="auto"/>
      </w:pPr>
      <w:r>
        <w:separator/>
      </w:r>
    </w:p>
  </w:footnote>
  <w:footnote w:type="continuationSeparator" w:id="0">
    <w:p w14:paraId="489DDAF9" w14:textId="77777777" w:rsidR="00C109E2" w:rsidRDefault="00C109E2" w:rsidP="00FF7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F06E7" w14:textId="77777777" w:rsidR="00FF7102" w:rsidRDefault="00FF71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758E2" w14:textId="77777777" w:rsidR="00FF7102" w:rsidRDefault="00FF71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56A7C" w14:textId="77777777" w:rsidR="00FF7102" w:rsidRDefault="00FF71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BE"/>
    <w:rsid w:val="00012BE4"/>
    <w:rsid w:val="00040C6A"/>
    <w:rsid w:val="00074F2A"/>
    <w:rsid w:val="00096959"/>
    <w:rsid w:val="000C4A88"/>
    <w:rsid w:val="000E6987"/>
    <w:rsid w:val="001A2A8B"/>
    <w:rsid w:val="001C6C11"/>
    <w:rsid w:val="001E189D"/>
    <w:rsid w:val="002050AA"/>
    <w:rsid w:val="00273493"/>
    <w:rsid w:val="00285009"/>
    <w:rsid w:val="002E3E1A"/>
    <w:rsid w:val="0033749C"/>
    <w:rsid w:val="003A3951"/>
    <w:rsid w:val="003C5D62"/>
    <w:rsid w:val="003D47BD"/>
    <w:rsid w:val="003E7F58"/>
    <w:rsid w:val="003F7CFB"/>
    <w:rsid w:val="00422C70"/>
    <w:rsid w:val="004B40D2"/>
    <w:rsid w:val="00510395"/>
    <w:rsid w:val="005750D2"/>
    <w:rsid w:val="005C4F6D"/>
    <w:rsid w:val="00623737"/>
    <w:rsid w:val="00631294"/>
    <w:rsid w:val="0064532F"/>
    <w:rsid w:val="0068726F"/>
    <w:rsid w:val="006A4094"/>
    <w:rsid w:val="006D48C0"/>
    <w:rsid w:val="00721DA2"/>
    <w:rsid w:val="00753D46"/>
    <w:rsid w:val="007777BE"/>
    <w:rsid w:val="007F01FB"/>
    <w:rsid w:val="007F32A8"/>
    <w:rsid w:val="00851800"/>
    <w:rsid w:val="008A4ABB"/>
    <w:rsid w:val="008C0AFD"/>
    <w:rsid w:val="0090373F"/>
    <w:rsid w:val="0093616F"/>
    <w:rsid w:val="00940B96"/>
    <w:rsid w:val="00970058"/>
    <w:rsid w:val="00A01E42"/>
    <w:rsid w:val="00A152B3"/>
    <w:rsid w:val="00A670BC"/>
    <w:rsid w:val="00B15664"/>
    <w:rsid w:val="00B331AF"/>
    <w:rsid w:val="00B667C2"/>
    <w:rsid w:val="00B775E6"/>
    <w:rsid w:val="00B87E03"/>
    <w:rsid w:val="00BD012A"/>
    <w:rsid w:val="00BD5D5A"/>
    <w:rsid w:val="00BF4BDA"/>
    <w:rsid w:val="00C109E2"/>
    <w:rsid w:val="00CD597F"/>
    <w:rsid w:val="00D0059C"/>
    <w:rsid w:val="00D52862"/>
    <w:rsid w:val="00D94C2A"/>
    <w:rsid w:val="00D972D0"/>
    <w:rsid w:val="00DF5530"/>
    <w:rsid w:val="00E01898"/>
    <w:rsid w:val="00E37D56"/>
    <w:rsid w:val="00E801E2"/>
    <w:rsid w:val="00E8084C"/>
    <w:rsid w:val="00F04451"/>
    <w:rsid w:val="00F1400F"/>
    <w:rsid w:val="00F55BB4"/>
    <w:rsid w:val="00F7724E"/>
    <w:rsid w:val="00F81748"/>
    <w:rsid w:val="00F84151"/>
    <w:rsid w:val="00FA2F67"/>
    <w:rsid w:val="00FA4A95"/>
    <w:rsid w:val="00FC5BE2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AA4C4"/>
  <w15:chartTrackingRefBased/>
  <w15:docId w15:val="{41D2549B-C7AD-4F70-B974-53602B0F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493"/>
  </w:style>
  <w:style w:type="paragraph" w:styleId="Heading1">
    <w:name w:val="heading 1"/>
    <w:basedOn w:val="Normal"/>
    <w:next w:val="Normal"/>
    <w:link w:val="Heading1Char"/>
    <w:uiPriority w:val="9"/>
    <w:qFormat/>
    <w:rsid w:val="0027349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49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49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49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49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49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493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493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493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273493"/>
    <w:rPr>
      <w:b/>
      <w:bCs/>
      <w:smallCap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3493"/>
    <w:rPr>
      <w:b/>
      <w:bCs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73493"/>
    <w:rPr>
      <w:i/>
      <w:iC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27349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4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49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49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493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4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493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493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49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273493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349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3493"/>
    <w:rPr>
      <w:rFonts w:asciiTheme="majorHAnsi" w:eastAsiaTheme="majorEastAsia" w:hAnsiTheme="majorHAnsi" w:cstheme="majorBidi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273493"/>
    <w:rPr>
      <w:b/>
      <w:bCs/>
      <w:smallCaps/>
      <w:color w:val="auto"/>
      <w:u w:val="single"/>
    </w:rPr>
  </w:style>
  <w:style w:type="character" w:styleId="Hyperlink">
    <w:name w:val="Hyperlink"/>
    <w:basedOn w:val="DefaultParagraphFont"/>
    <w:unhideWhenUsed/>
    <w:rPr>
      <w:color w:val="8496B0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27349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rsid w:val="0027349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73493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73493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349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73493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273493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273493"/>
    <w:rPr>
      <w:smallCaps/>
      <w:color w:val="auto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27349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27349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02"/>
  </w:style>
  <w:style w:type="paragraph" w:styleId="Footer">
    <w:name w:val="footer"/>
    <w:basedOn w:val="Normal"/>
    <w:link w:val="FooterChar"/>
    <w:uiPriority w:val="99"/>
    <w:unhideWhenUsed/>
    <w:rsid w:val="00FF71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02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349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atatax.org/storage/UNITED%20KINGDOM%20September%202015.pdf" TargetMode="External"/><Relationship Id="rId18" Type="http://schemas.openxmlformats.org/officeDocument/2006/relationships/hyperlink" Target="http://www.catatax.org/from-the-secretariat/2015/9/11/residential-phases-of-the-ctac-and-alp-end.html" TargetMode="Externa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hyperlink" Target="http://www.catatax.org/from-the-secretariat/2015/8/3/alpctac-delegates-commence-uk-residential-phase.htm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catatax.org/storage/MALTA%20September%202015.pdf" TargetMode="External"/><Relationship Id="rId17" Type="http://schemas.openxmlformats.org/officeDocument/2006/relationships/hyperlink" Target="http://www.catatax.org/storage/CANADA%20September%202015.pdf" TargetMode="External"/><Relationship Id="rId25" Type="http://schemas.openxmlformats.org/officeDocument/2006/relationships/hyperlink" Target="http://www.catatax.org/personnel-changes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atatax.org/storage/MALDIVES%20September%202015.pdf" TargetMode="External"/><Relationship Id="rId20" Type="http://schemas.openxmlformats.org/officeDocument/2006/relationships/hyperlink" Target="http://www.catatax.org/from-the-secretariat/2015/8/3/executive-director-participates-in-round-table-2015-discussi.html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hyperlink" Target="http://www.catatax.org/from-the-secretariat/2015/7/24/travel-arrangements-for-this-years-conference.html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catatax.org/storage/MAURITIUS%20September%202015.pdf" TargetMode="External"/><Relationship Id="rId23" Type="http://schemas.openxmlformats.org/officeDocument/2006/relationships/hyperlink" Target="http://www.catatax.org/from-the-secretariat/2015/8/3/cata-endorses-addis-adaba-tax-initative.html" TargetMode="External"/><Relationship Id="rId28" Type="http://schemas.openxmlformats.org/officeDocument/2006/relationships/header" Target="header2.xml"/><Relationship Id="rId10" Type="http://schemas.openxmlformats.org/officeDocument/2006/relationships/hyperlink" Target="http://www.catatax.org/from-the-secretariat/2015/9/4/register-now-for-this-years-conference-in-malacca-malaysia-1.html" TargetMode="External"/><Relationship Id="rId19" Type="http://schemas.openxmlformats.org/officeDocument/2006/relationships/hyperlink" Target="http://www.catatax.org/from-the-secretariat/2015/9/4/register-now-for-this-years-conference-in-malacca-malaysia-1.html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atatax.org/storage/JAMAICA%20September%202015.pdf" TargetMode="External"/><Relationship Id="rId22" Type="http://schemas.openxmlformats.org/officeDocument/2006/relationships/hyperlink" Target="http://www.catatax.org/from-the-secretariat/2015/8/3/commonwealth-celebrates-golden-jubilee.html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ry%20Cook\AppData\Roaming\Microsoft\Templates\Ion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(blank).dotx</Template>
  <TotalTime>3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Gerry Cook</dc:creator>
  <cp:keywords/>
  <cp:lastModifiedBy>Gerry Cook</cp:lastModifiedBy>
  <cp:revision>4</cp:revision>
  <cp:lastPrinted>2015-09-15T09:41:00Z</cp:lastPrinted>
  <dcterms:created xsi:type="dcterms:W3CDTF">2015-09-15T09:46:00Z</dcterms:created>
  <dcterms:modified xsi:type="dcterms:W3CDTF">2015-09-15T09:49:00Z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